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Порядок рассмотрения заявлений об исправлении ошибок, допущенных при определении кадастровой стоимости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Комитета Республики Адыгея по имущественным отношениям от 19.09.2022 г. № 323 утверждены результаты определения кадастровой стоимости </w:t>
      </w:r>
      <w:r>
        <w:rPr>
          <w:spacing w:val="1"/>
          <w:sz w:val="28"/>
          <w:szCs w:val="28"/>
          <w:lang w:eastAsia="ar-SA"/>
        </w:rPr>
        <w:t xml:space="preserve">земельных участков </w:t>
      </w:r>
      <w:r>
        <w:rPr>
          <w:rFonts w:eastAsia="Calibri"/>
          <w:bCs/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Республики Адыгея по состоянию на 1 января 2022 года.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кадастровая оценка проведена Государственным бюджетным учреждением Республики Адыгея «Адыгейский республиканский центр государственной кадастровой оценки» (далее - бюджетное учреждение).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рассматривает заявления об исправлении ошибок, допущенных при определении кадастровой стоимости (далее - заявление) в соответствии со </w:t>
      </w:r>
      <w:r>
        <w:rPr>
          <w:sz w:val="28"/>
          <w:szCs w:val="28"/>
          <w:shd w:fill="FFFFFF" w:val="clear"/>
        </w:rPr>
        <w:t>статьей 21 Федерального закона от 03.07.2016 г. № 237-ФЗ «О государственной кадастровой оценке»</w:t>
      </w:r>
      <w:r>
        <w:rPr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Бюджетное учреждение рассматривает заявление в течение тридцати календарных дней со дня его поступления.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Ошибками, допущенными при определении кадастровой стоимости, являются: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121"/>
      <w:bookmarkEnd w:id="0"/>
      <w:r>
        <w:rPr>
          <w:rFonts w:cs="Times New Roman" w:ascii="Times New Roman" w:hAnsi="Times New Roman"/>
          <w:sz w:val="28"/>
          <w:szCs w:val="28"/>
        </w:rPr>
        <w:t>- несоответствие определения кадастровой стоимости положениям методических указаний о государственной кадастровой оценке;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21"/>
      <w:bookmarkEnd w:id="1"/>
      <w:r>
        <w:rPr>
          <w:rFonts w:cs="Times New Roman" w:ascii="Times New Roman" w:hAnsi="Times New Roman"/>
          <w:sz w:val="28"/>
          <w:szCs w:val="28"/>
        </w:rPr>
        <w:t>- описка, опечатка, арифметическая ошибка или иная ошибка, повлиявшие на величину кадастровой стоимости одного или нескольких объектов недвижимости.</w:t>
      </w:r>
      <w:bookmarkStart w:id="2" w:name="sub_2122"/>
      <w:bookmarkEnd w:id="2"/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рассмотрении заявления учитывается, что ошибкой также является допущенное при определении кадастровой стоимости искажение данных об объекте недвижимости, на основании которых определялась его кадастровая стоимость, в том числе: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131"/>
      <w:bookmarkEnd w:id="3"/>
      <w:r>
        <w:rPr>
          <w:rFonts w:cs="Times New Roman" w:ascii="Times New Roman" w:hAnsi="Times New Roman"/>
          <w:sz w:val="28"/>
          <w:szCs w:val="28"/>
        </w:rPr>
        <w:t>- неправильное определение условий, влияющих на стоимость объекта недвижимости (местоположение объекта недвижимости, его целевое назначение, разрешенное использование земельного участка, аварийное или ветхое состояние объекта недвижимости, степень его износа, нахождение объекта недвижимости в границах зоны с особыми условиями использования территории);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131"/>
      <w:bookmarkEnd w:id="4"/>
      <w:r>
        <w:rPr>
          <w:rFonts w:cs="Times New Roman" w:ascii="Times New Roman" w:hAnsi="Times New Roman"/>
          <w:sz w:val="28"/>
          <w:szCs w:val="28"/>
        </w:rPr>
        <w:t>- использование недостоверных сведений о характеристиках объекта недвижимости при определении кадастровой стоимости.</w:t>
      </w:r>
      <w:bookmarkStart w:id="5" w:name="sub_21132"/>
      <w:bookmarkEnd w:id="5"/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вправе подать любые юридические и физические лица, а также органы государственной власти и органы местного самоуправления.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должно содержать: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91"/>
      <w:bookmarkEnd w:id="6"/>
      <w:r>
        <w:rPr>
          <w:rFonts w:cs="Times New Roman" w:ascii="Times New Roman" w:hAnsi="Times New Roman"/>
          <w:sz w:val="28"/>
          <w:szCs w:val="28"/>
        </w:rPr>
        <w:t>-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91"/>
      <w:bookmarkStart w:id="8" w:name="sub_2192"/>
      <w:bookmarkEnd w:id="7"/>
      <w:bookmarkEnd w:id="8"/>
      <w:r>
        <w:rPr>
          <w:rFonts w:cs="Times New Roman" w:ascii="Times New Roman" w:hAnsi="Times New Roman"/>
          <w:sz w:val="28"/>
          <w:szCs w:val="28"/>
        </w:rPr>
        <w:t>-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92"/>
      <w:bookmarkStart w:id="10" w:name="sub_2193"/>
      <w:bookmarkEnd w:id="9"/>
      <w:bookmarkEnd w:id="10"/>
      <w:r>
        <w:rPr>
          <w:rFonts w:cs="Times New Roman" w:ascii="Times New Roman" w:hAnsi="Times New Roman"/>
          <w:sz w:val="28"/>
          <w:szCs w:val="28"/>
        </w:rPr>
        <w:t>-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93"/>
      <w:bookmarkStart w:id="12" w:name="sub_2110"/>
      <w:bookmarkEnd w:id="11"/>
      <w:bookmarkEnd w:id="12"/>
      <w:r>
        <w:rPr>
          <w:rFonts w:cs="Times New Roman" w:ascii="Times New Roman" w:hAnsi="Times New Roman"/>
          <w:sz w:val="28"/>
          <w:szCs w:val="28"/>
        </w:rPr>
        <w:t>К заявлению по желанию заявителя могут быть приложены документы, подтверждающие наличие указанных ошибок. Истребование иных документов, не предусмотренных настоящей статьей, не допускается.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10"/>
      <w:bookmarkEnd w:id="13"/>
      <w:r>
        <w:rPr>
          <w:rFonts w:cs="Times New Roman" w:ascii="Times New Roman" w:hAnsi="Times New Roman"/>
          <w:sz w:val="28"/>
          <w:szCs w:val="28"/>
        </w:rPr>
        <w:t>К заявлению могут быть приложены иные документы, содержащие сведения о характеристиках объекта недвижимости.</w:t>
      </w:r>
      <w:bookmarkStart w:id="14" w:name="sub_2111"/>
      <w:bookmarkEnd w:id="14"/>
    </w:p>
    <w:p>
      <w:pPr>
        <w:pStyle w:val="1"/>
        <w:ind w:firstLine="709"/>
        <w:jc w:val="both"/>
        <w:rPr/>
      </w:pPr>
      <w:hyperlink r:id="rId2">
        <w:r>
          <w:rPr>
            <w:rStyle w:val="ListLabel19"/>
            <w:rFonts w:cs="Times New Roman" w:ascii="Times New Roman" w:hAnsi="Times New Roman"/>
            <w:b w:val="false"/>
            <w:color w:val="auto"/>
            <w:sz w:val="28"/>
            <w:szCs w:val="28"/>
          </w:rPr>
          <w:t>Форма</w:t>
        </w:r>
      </w:hyperlink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 xml:space="preserve"> заявления и </w:t>
      </w:r>
      <w:hyperlink r:id="rId3">
        <w:r>
          <w:rPr>
            <w:rStyle w:val="ListLabel19"/>
            <w:rFonts w:cs="Times New Roman" w:ascii="Times New Roman" w:hAnsi="Times New Roman"/>
            <w:b w:val="false"/>
            <w:color w:val="auto"/>
            <w:sz w:val="28"/>
            <w:szCs w:val="28"/>
          </w:rPr>
          <w:t>требования</w:t>
        </w:r>
      </w:hyperlink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 xml:space="preserve"> к его заполнению утверждены приказом Федеральной службы государственной регистрации, кадастра и картографии от 06.08.2020 г. № П/0286 «Об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стоимости».</w:t>
      </w:r>
      <w:bookmarkStart w:id="15" w:name="sub_2112"/>
      <w:bookmarkEnd w:id="15"/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Контакты государственного бюджетного учреждения Республики Адыгея «Адыгейский республиканский центр государственной кадастровой оценки»: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Autospacing="1" w:after="0"/>
        <w:ind w:left="0"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юридический адрес (фактический адрес):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385020, Адыгея Республика, город Майкоп, улица Пролетарская, дом 304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тел.: 8 (8772) 57-97-27;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firstLine="709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 xml:space="preserve">-mail: </w:t>
      </w:r>
      <w:hyperlink r:id="rId4">
        <w:r>
          <w:rPr>
            <w:rStyle w:val="Style13"/>
            <w:rFonts w:eastAsia="Times New Roman" w:cs="Times New Roman" w:ascii="Times New Roman" w:hAnsi="Times New Roman"/>
            <w:color w:val="auto"/>
            <w:sz w:val="28"/>
            <w:szCs w:val="28"/>
            <w:lang w:val="en-US"/>
          </w:rPr>
          <w:t>adyg.</w:t>
        </w:r>
        <w:r>
          <w:rPr>
            <w:rStyle w:val="Style13"/>
            <w:rFonts w:eastAsia="Times New Roman" w:cs="Times New Roman" w:ascii="Times New Roman" w:hAnsi="Times New Roman"/>
            <w:color w:val="auto"/>
            <w:sz w:val="28"/>
            <w:szCs w:val="28"/>
            <w:lang w:val="en-GB"/>
          </w:rPr>
          <w:t>gko</w:t>
        </w:r>
        <w:r>
          <w:rPr>
            <w:rStyle w:val="Style13"/>
            <w:rFonts w:eastAsia="Times New Roman" w:cs="Times New Roman" w:ascii="Times New Roman" w:hAnsi="Times New Roman"/>
            <w:color w:val="auto"/>
            <w:sz w:val="28"/>
            <w:szCs w:val="28"/>
            <w:lang w:val="en-US"/>
          </w:rPr>
          <w:t>@mail.ru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Autospacing="1"/>
        <w:ind w:left="0"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официальный сайт в сети «Интернет»: </w:t>
      </w:r>
      <w:r>
        <w:rPr>
          <w:rFonts w:cs="Times New Roman" w:ascii="Times New Roman" w:hAnsi="Times New Roman"/>
          <w:sz w:val="28"/>
          <w:szCs w:val="28"/>
        </w:rPr>
        <w:t>https://gko-adyg.ru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Режим работы: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понедельник - четверг: с 9:00 до 18:00;</w:t>
        <w:br/>
        <w:t>пятница: с 9:00 до 17:00;</w:t>
        <w:br/>
        <w:t>перерыв: с 13:00 до 13:48;</w:t>
        <w:br/>
        <w:t>суббота - воскресенье: выходные дни.</w:t>
      </w:r>
    </w:p>
    <w:sectPr>
      <w:type w:val="nextPage"/>
      <w:pgSz w:w="11906" w:h="16838"/>
      <w:pgMar w:left="1701" w:right="850" w:header="0" w:top="568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6d1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7e0a46"/>
    <w:pPr>
      <w:spacing w:lineRule="auto" w:line="240" w:before="108" w:after="108"/>
      <w:jc w:val="center"/>
      <w:outlineLvl w:val="0"/>
    </w:pPr>
    <w:rPr>
      <w:rFonts w:ascii="Arial" w:hAnsi="Arial" w:eastAsia="Calibri" w:cs="Arial" w:eastAsiaTheme="minorHAnsi"/>
      <w:b/>
      <w:bCs/>
      <w:color w:val="26282F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7e0a46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7e0a46"/>
    <w:rPr>
      <w:rFonts w:ascii="Arial" w:hAnsi="Arial" w:eastAsia="Calibri" w:cs="Arial" w:eastAsiaTheme="minorHAnsi"/>
      <w:b/>
      <w:bCs/>
      <w:color w:val="26282F"/>
      <w:sz w:val="24"/>
      <w:szCs w:val="24"/>
      <w:lang w:eastAsia="en-US"/>
    </w:rPr>
  </w:style>
  <w:style w:type="character" w:styleId="Style14" w:customStyle="1">
    <w:name w:val="Гипертекстовая ссылка"/>
    <w:basedOn w:val="DefaultParagraphFont"/>
    <w:uiPriority w:val="99"/>
    <w:qFormat/>
    <w:rsid w:val="00f3406d"/>
    <w:rPr>
      <w:color w:val="106BB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7e0a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74620816.1000" TargetMode="External"/><Relationship Id="rId3" Type="http://schemas.openxmlformats.org/officeDocument/2006/relationships/hyperlink" Target="garantf1://74620816.2000" TargetMode="External"/><Relationship Id="rId4" Type="http://schemas.openxmlformats.org/officeDocument/2006/relationships/hyperlink" Target="mailto:adyg.gko@mail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Application>LibreOffice/6.3.3.2$Windows_X86_64 LibreOffice_project/a64200df03143b798afd1ec74a12ab50359878ed</Application>
  <Pages>2</Pages>
  <Words>480</Words>
  <Characters>3566</Characters>
  <CharactersWithSpaces>4018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2020-01-23T08:35:00Z</dcterms:created>
  <dc:creator>Тамара</dc:creator>
  <dc:description/>
  <dc:language>ru-RU</dc:language>
  <cp:lastModifiedBy>Тамара</cp:lastModifiedBy>
  <cp:lastPrinted>2022-10-03T14:22:00Z</cp:lastPrinted>
  <dcterms:modified xsi:type="dcterms:W3CDTF">2022-10-03T14:23:00Z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