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87" w:rsidRPr="00DF34B4" w:rsidRDefault="00F14987" w:rsidP="00F14987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Вниманию потребителя: </w:t>
      </w:r>
      <w:r w:rsidRPr="00DF34B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Совет директоров Банка России принял решение об определении максимального размера процентной ставки по займам</w:t>
      </w:r>
    </w:p>
    <w:p w:rsidR="00F14987" w:rsidRPr="00DF34B4" w:rsidRDefault="00F14987" w:rsidP="00F149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F34B4">
        <w:rPr>
          <w:rFonts w:ascii="Arial" w:eastAsia="Times New Roman" w:hAnsi="Arial" w:cs="Arial"/>
          <w:bCs/>
          <w:color w:val="000000"/>
          <w:sz w:val="24"/>
          <w:szCs w:val="27"/>
          <w:lang w:eastAsia="ru-RU"/>
        </w:rPr>
        <w:t>Совет директоров Банка России принял решение об</w:t>
      </w:r>
      <w:r>
        <w:rPr>
          <w:rFonts w:ascii="Arial" w:eastAsia="Times New Roman" w:hAnsi="Arial" w:cs="Arial"/>
          <w:bCs/>
          <w:color w:val="000000"/>
          <w:sz w:val="24"/>
          <w:szCs w:val="27"/>
          <w:lang w:eastAsia="ru-RU"/>
        </w:rPr>
        <w:t xml:space="preserve"> </w:t>
      </w:r>
      <w:r w:rsidRPr="00DF34B4">
        <w:rPr>
          <w:rFonts w:ascii="Arial" w:eastAsia="Times New Roman" w:hAnsi="Arial" w:cs="Arial"/>
          <w:bCs/>
          <w:color w:val="000000"/>
          <w:sz w:val="24"/>
          <w:szCs w:val="27"/>
          <w:lang w:eastAsia="ru-RU"/>
        </w:rPr>
        <w:t>определении максимального размера процентной ставки по</w:t>
      </w:r>
      <w:r>
        <w:rPr>
          <w:rFonts w:ascii="Arial" w:eastAsia="Times New Roman" w:hAnsi="Arial" w:cs="Arial"/>
          <w:bCs/>
          <w:color w:val="000000"/>
          <w:sz w:val="24"/>
          <w:szCs w:val="27"/>
          <w:lang w:eastAsia="ru-RU"/>
        </w:rPr>
        <w:t xml:space="preserve"> </w:t>
      </w:r>
      <w:r w:rsidRPr="00DF34B4">
        <w:rPr>
          <w:rFonts w:ascii="Arial" w:eastAsia="Times New Roman" w:hAnsi="Arial" w:cs="Arial"/>
          <w:bCs/>
          <w:color w:val="000000"/>
          <w:sz w:val="24"/>
          <w:szCs w:val="27"/>
          <w:lang w:eastAsia="ru-RU"/>
        </w:rPr>
        <w:t>займам, предоставляемым кредитными потребительскими кооперативами, сельскохозяйственными кредитными потребительскими кооперативами физическим лицам в</w:t>
      </w:r>
      <w:r>
        <w:rPr>
          <w:rFonts w:ascii="Arial" w:eastAsia="Times New Roman" w:hAnsi="Arial" w:cs="Arial"/>
          <w:bCs/>
          <w:color w:val="000000"/>
          <w:sz w:val="24"/>
          <w:szCs w:val="27"/>
          <w:lang w:eastAsia="ru-RU"/>
        </w:rPr>
        <w:t xml:space="preserve"> </w:t>
      </w:r>
      <w:r w:rsidRPr="00DF34B4">
        <w:rPr>
          <w:rFonts w:ascii="Arial" w:eastAsia="Times New Roman" w:hAnsi="Arial" w:cs="Arial"/>
          <w:bCs/>
          <w:color w:val="000000"/>
          <w:sz w:val="24"/>
          <w:szCs w:val="27"/>
          <w:lang w:eastAsia="ru-RU"/>
        </w:rPr>
        <w:t>целях, не</w:t>
      </w:r>
      <w:r>
        <w:rPr>
          <w:rFonts w:ascii="Arial" w:eastAsia="Times New Roman" w:hAnsi="Arial" w:cs="Arial"/>
          <w:bCs/>
          <w:color w:val="000000"/>
          <w:sz w:val="24"/>
          <w:szCs w:val="27"/>
          <w:lang w:eastAsia="ru-RU"/>
        </w:rPr>
        <w:t xml:space="preserve"> </w:t>
      </w:r>
      <w:r w:rsidRPr="00DF34B4">
        <w:rPr>
          <w:rFonts w:ascii="Arial" w:eastAsia="Times New Roman" w:hAnsi="Arial" w:cs="Arial"/>
          <w:bCs/>
          <w:color w:val="000000"/>
          <w:sz w:val="24"/>
          <w:szCs w:val="27"/>
          <w:lang w:eastAsia="ru-RU"/>
        </w:rPr>
        <w:t>связанных</w:t>
      </w:r>
      <w:r w:rsidRPr="00DF34B4">
        <w:rPr>
          <w:rFonts w:ascii="Arial" w:eastAsia="Times New Roman" w:hAnsi="Arial" w:cs="Arial"/>
          <w:b/>
          <w:bCs/>
          <w:color w:val="000000"/>
          <w:sz w:val="24"/>
          <w:szCs w:val="27"/>
          <w:lang w:eastAsia="ru-RU"/>
        </w:rPr>
        <w:t xml:space="preserve"> </w:t>
      </w:r>
      <w:r w:rsidRPr="00DF34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F34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осуществлением ими предпринимательской деятельности, и обязательства заемщиков по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F34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которым обеспечены ипотекой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F14987" w:rsidRPr="00DF34B4" w:rsidRDefault="00F14987" w:rsidP="00F1498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 соответствии с пунктом 17.12 части первой статьи 18 Федерального закона от 10.07.2002 № 86-ФЗ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«О Центральном банке Российской Федерации (Банке России)», частью 2 статьи 4 Федерального закона от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июля 2009 года №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190-ФЗ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кредитной кооперации», пунктом 15 статьи 40.1 Федерального закона от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декабря 1995 года №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193-ФЗ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сельскохозяйственной кооперации» определить следующий максимальный размер процентной ставки:</w:t>
      </w:r>
    </w:p>
    <w:p w:rsidR="00F14987" w:rsidRPr="00DF34B4" w:rsidRDefault="00F14987" w:rsidP="00F14987">
      <w:pPr>
        <w:shd w:val="clear" w:color="auto" w:fill="FFFFFF"/>
        <w:spacing w:before="100" w:beforeAutospacing="1" w:after="100" w:afterAutospacing="1" w:line="270" w:lineRule="atLeast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займам, предоставляемым кредитными потребительскими кооперативами физическим лицам 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целях, не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связанных 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осуществлением ими предпринимательской деятельности, и обязательства заемщиков по которым обеспечены ипотекой, — 17% годовых;</w:t>
      </w:r>
    </w:p>
    <w:p w:rsidR="00F14987" w:rsidRPr="00DF34B4" w:rsidRDefault="00F14987" w:rsidP="00F14987">
      <w:pPr>
        <w:shd w:val="clear" w:color="auto" w:fill="FFFFFF"/>
        <w:spacing w:before="100" w:beforeAutospacing="1" w:after="100" w:afterAutospacing="1" w:line="270" w:lineRule="atLeast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займам, предоставляемым сельскохозяйственными кредитными потребительскими кооперативами физическим лицам в целях, не связанных с осуществлением ими предпринимательской деятельности, и обязательства заемщиков по которым обеспечены ипотекой, — 17% годовых.</w:t>
      </w:r>
    </w:p>
    <w:p w:rsidR="00F14987" w:rsidRPr="00DF34B4" w:rsidRDefault="00F14987" w:rsidP="00F14987">
      <w:pPr>
        <w:shd w:val="clear" w:color="auto" w:fill="FFFFFF"/>
        <w:spacing w:before="100" w:beforeAutospacing="1" w:after="100" w:afterAutospacing="1" w:line="270" w:lineRule="atLeast"/>
        <w:ind w:firstLine="85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Настоящее решение применяется с 1 октября 2019 года.</w:t>
      </w:r>
    </w:p>
    <w:p w:rsidR="00F14987" w:rsidRDefault="00F14987" w:rsidP="00F1498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4" w:history="1">
        <w:r w:rsidRPr="00E72A0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http://www.cbr.ru/press/PR/?file=27092019_191000sbrfr2019-09-27T19_09_21.htm</w:t>
        </w:r>
      </w:hyperlink>
    </w:p>
    <w:p w:rsidR="00F14987" w:rsidRDefault="00F14987" w:rsidP="00F1498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 w:type="page"/>
      </w:r>
    </w:p>
    <w:p w:rsidR="00BC7A86" w:rsidRDefault="00BC7A86">
      <w:bookmarkStart w:id="0" w:name="_GoBack"/>
      <w:bookmarkEnd w:id="0"/>
    </w:p>
    <w:sectPr w:rsidR="00BC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87"/>
    <w:rsid w:val="00BC7A86"/>
    <w:rsid w:val="00F1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A75CF-54EB-460E-85BC-75EC9AC9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press/PR/?file=27092019_191000sbrfr2019-09-27T19_09_2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2019-11-07T08:12:00Z</dcterms:created>
  <dcterms:modified xsi:type="dcterms:W3CDTF">2019-11-07T08:12:00Z</dcterms:modified>
</cp:coreProperties>
</file>