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E83F26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09</w:t>
      </w:r>
      <w:r w:rsidR="00355F2F">
        <w:rPr>
          <w:rFonts w:ascii="Times New Roman" w:hAnsi="Times New Roman" w:cs="Times New Roman"/>
          <w:b/>
          <w:sz w:val="26"/>
          <w:szCs w:val="26"/>
        </w:rPr>
        <w:t>.02.2024</w:t>
      </w:r>
    </w:p>
    <w:p w:rsidR="00D37B86" w:rsidRDefault="00D37B86" w:rsidP="007A697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62B8" w:rsidRDefault="00E95D36" w:rsidP="00E83F2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A3105">
        <w:rPr>
          <w:rFonts w:ascii="Times New Roman" w:hAnsi="Times New Roman" w:cs="Times New Roman"/>
          <w:b/>
          <w:sz w:val="28"/>
          <w:szCs w:val="28"/>
        </w:rPr>
        <w:t>Адыгее</w:t>
      </w:r>
      <w:r w:rsidR="00023E8D" w:rsidRPr="00023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F26">
        <w:rPr>
          <w:rFonts w:ascii="Times New Roman" w:hAnsi="Times New Roman" w:cs="Times New Roman"/>
          <w:b/>
          <w:sz w:val="28"/>
          <w:szCs w:val="28"/>
        </w:rPr>
        <w:t xml:space="preserve">выявили </w:t>
      </w:r>
      <w:r w:rsidR="007F3CE0">
        <w:rPr>
          <w:rFonts w:ascii="Times New Roman" w:hAnsi="Times New Roman" w:cs="Times New Roman"/>
          <w:b/>
          <w:sz w:val="28"/>
          <w:szCs w:val="28"/>
        </w:rPr>
        <w:t xml:space="preserve">330,3 га </w:t>
      </w:r>
      <w:r>
        <w:rPr>
          <w:rFonts w:ascii="Times New Roman" w:hAnsi="Times New Roman" w:cs="Times New Roman"/>
          <w:b/>
          <w:sz w:val="28"/>
          <w:szCs w:val="28"/>
        </w:rPr>
        <w:t xml:space="preserve">земельных </w:t>
      </w:r>
      <w:r w:rsidR="00E83F26">
        <w:rPr>
          <w:rFonts w:ascii="Times New Roman" w:hAnsi="Times New Roman" w:cs="Times New Roman"/>
          <w:b/>
          <w:sz w:val="28"/>
          <w:szCs w:val="28"/>
        </w:rPr>
        <w:t>участков, пригодных для жилищного строительства</w:t>
      </w:r>
    </w:p>
    <w:p w:rsidR="00981527" w:rsidRPr="00B4672F" w:rsidRDefault="00981527" w:rsidP="0098152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672F">
        <w:rPr>
          <w:rFonts w:ascii="Times New Roman" w:hAnsi="Times New Roman" w:cs="Times New Roman"/>
          <w:sz w:val="28"/>
          <w:szCs w:val="28"/>
        </w:rPr>
        <w:t xml:space="preserve">Проект «Земля для стройки», запущенный Росреестром в 2021 году, позволил выявить </w:t>
      </w:r>
      <w:r w:rsidR="00535400">
        <w:rPr>
          <w:rFonts w:ascii="Times New Roman" w:hAnsi="Times New Roman" w:cs="Times New Roman"/>
          <w:sz w:val="28"/>
          <w:szCs w:val="28"/>
        </w:rPr>
        <w:t xml:space="preserve">330,3 </w:t>
      </w:r>
      <w:r w:rsidR="007F3CE0">
        <w:rPr>
          <w:rFonts w:ascii="Times New Roman" w:hAnsi="Times New Roman" w:cs="Times New Roman"/>
          <w:sz w:val="28"/>
          <w:szCs w:val="28"/>
        </w:rPr>
        <w:t xml:space="preserve">га </w:t>
      </w:r>
      <w:r w:rsidR="007F3CE0" w:rsidRPr="00B4672F">
        <w:rPr>
          <w:rFonts w:ascii="Times New Roman" w:hAnsi="Times New Roman" w:cs="Times New Roman"/>
          <w:sz w:val="28"/>
          <w:szCs w:val="28"/>
        </w:rPr>
        <w:t>земельных</w:t>
      </w:r>
      <w:r w:rsidRPr="00B4672F">
        <w:rPr>
          <w:rFonts w:ascii="Times New Roman" w:hAnsi="Times New Roman" w:cs="Times New Roman"/>
          <w:sz w:val="28"/>
          <w:szCs w:val="28"/>
        </w:rPr>
        <w:t xml:space="preserve"> участков и территорий</w:t>
      </w:r>
      <w:r w:rsidR="00535400">
        <w:rPr>
          <w:rFonts w:ascii="Times New Roman" w:hAnsi="Times New Roman" w:cs="Times New Roman"/>
          <w:sz w:val="28"/>
          <w:szCs w:val="28"/>
        </w:rPr>
        <w:t>,</w:t>
      </w:r>
      <w:r w:rsidRPr="00B4672F">
        <w:rPr>
          <w:rFonts w:ascii="Times New Roman" w:hAnsi="Times New Roman" w:cs="Times New Roman"/>
          <w:sz w:val="28"/>
          <w:szCs w:val="28"/>
        </w:rPr>
        <w:t xml:space="preserve"> которые можно использовать для жилищного строительства</w:t>
      </w:r>
      <w:r w:rsidR="00E95D36">
        <w:rPr>
          <w:rFonts w:ascii="Times New Roman" w:hAnsi="Times New Roman" w:cs="Times New Roman"/>
          <w:sz w:val="28"/>
          <w:szCs w:val="28"/>
        </w:rPr>
        <w:t xml:space="preserve"> в Адыгее</w:t>
      </w:r>
      <w:r w:rsidR="00B4672F" w:rsidRPr="00B4672F">
        <w:rPr>
          <w:rFonts w:ascii="Times New Roman" w:hAnsi="Times New Roman" w:cs="Times New Roman"/>
          <w:sz w:val="28"/>
          <w:szCs w:val="28"/>
        </w:rPr>
        <w:t>.</w:t>
      </w:r>
    </w:p>
    <w:p w:rsidR="00FD44AB" w:rsidRPr="00353983" w:rsidRDefault="00FD44AB" w:rsidP="00FD44A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3983">
        <w:rPr>
          <w:rFonts w:ascii="Times New Roman" w:hAnsi="Times New Roman" w:cs="Times New Roman"/>
          <w:sz w:val="28"/>
          <w:szCs w:val="28"/>
        </w:rPr>
        <w:t>Из общего объёма этих территорий для строительства многоквартирных домов можно использовать земли площадью 91 га</w:t>
      </w:r>
      <w:r w:rsidR="00F61CE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353983">
        <w:rPr>
          <w:rFonts w:ascii="Times New Roman" w:hAnsi="Times New Roman" w:cs="Times New Roman"/>
          <w:sz w:val="28"/>
          <w:szCs w:val="28"/>
        </w:rPr>
        <w:t xml:space="preserve"> территорию площадью 239 га планируется использовать для индивидуального жилищного строительства. </w:t>
      </w:r>
    </w:p>
    <w:p w:rsidR="00197656" w:rsidRPr="00CC28EB" w:rsidRDefault="00197656" w:rsidP="0019765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28EB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535400">
        <w:rPr>
          <w:rFonts w:ascii="Times New Roman" w:hAnsi="Times New Roman" w:cs="Times New Roman"/>
          <w:sz w:val="28"/>
          <w:szCs w:val="28"/>
        </w:rPr>
        <w:t>95</w:t>
      </w:r>
      <w:r w:rsidRPr="00CC28EB">
        <w:rPr>
          <w:rFonts w:ascii="Times New Roman" w:hAnsi="Times New Roman" w:cs="Times New Roman"/>
          <w:sz w:val="28"/>
          <w:szCs w:val="28"/>
        </w:rPr>
        <w:t xml:space="preserve"> гектар, участвующие в проекте «Земля для застройки», предоставлены уполномоченным органом в пользование заинтересованным лицам (вовлечены). Из них </w:t>
      </w:r>
      <w:r w:rsidR="00535400">
        <w:rPr>
          <w:rFonts w:ascii="Times New Roman" w:hAnsi="Times New Roman" w:cs="Times New Roman"/>
          <w:sz w:val="28"/>
          <w:szCs w:val="28"/>
        </w:rPr>
        <w:t>943</w:t>
      </w:r>
      <w:r w:rsidRPr="00CC28EB">
        <w:rPr>
          <w:rFonts w:ascii="Times New Roman" w:hAnsi="Times New Roman" w:cs="Times New Roman"/>
          <w:sz w:val="28"/>
          <w:szCs w:val="28"/>
        </w:rPr>
        <w:t xml:space="preserve"> земельных участк</w:t>
      </w:r>
      <w:r w:rsidR="007F3CE0">
        <w:rPr>
          <w:rFonts w:ascii="Times New Roman" w:hAnsi="Times New Roman" w:cs="Times New Roman"/>
          <w:sz w:val="28"/>
          <w:szCs w:val="28"/>
        </w:rPr>
        <w:t>а</w:t>
      </w:r>
      <w:r w:rsidRPr="00CC28EB">
        <w:rPr>
          <w:rFonts w:ascii="Times New Roman" w:hAnsi="Times New Roman" w:cs="Times New Roman"/>
          <w:sz w:val="28"/>
          <w:szCs w:val="28"/>
        </w:rPr>
        <w:t xml:space="preserve"> занимающих площадь </w:t>
      </w:r>
      <w:r w:rsidR="00535400">
        <w:rPr>
          <w:rFonts w:ascii="Times New Roman" w:hAnsi="Times New Roman" w:cs="Times New Roman"/>
          <w:sz w:val="28"/>
          <w:szCs w:val="28"/>
        </w:rPr>
        <w:t>67</w:t>
      </w:r>
      <w:r w:rsidRPr="00CC28EB">
        <w:rPr>
          <w:rFonts w:ascii="Times New Roman" w:hAnsi="Times New Roman" w:cs="Times New Roman"/>
          <w:sz w:val="28"/>
          <w:szCs w:val="28"/>
        </w:rPr>
        <w:t xml:space="preserve"> гектар предоставлены многодетным семьям </w:t>
      </w:r>
      <w:r w:rsidR="00981527" w:rsidRPr="00CC28EB">
        <w:rPr>
          <w:rFonts w:ascii="Times New Roman" w:hAnsi="Times New Roman" w:cs="Times New Roman"/>
          <w:sz w:val="28"/>
          <w:szCs w:val="28"/>
        </w:rPr>
        <w:t>для целей индивидуального</w:t>
      </w:r>
      <w:r w:rsidRPr="00CC28EB">
        <w:rPr>
          <w:rFonts w:ascii="Times New Roman" w:hAnsi="Times New Roman" w:cs="Times New Roman"/>
          <w:sz w:val="28"/>
          <w:szCs w:val="28"/>
        </w:rPr>
        <w:t xml:space="preserve"> жилищного строительства, также на </w:t>
      </w:r>
      <w:r w:rsidR="00981527" w:rsidRPr="00CC28EB">
        <w:rPr>
          <w:rFonts w:ascii="Times New Roman" w:hAnsi="Times New Roman" w:cs="Times New Roman"/>
          <w:sz w:val="28"/>
          <w:szCs w:val="28"/>
        </w:rPr>
        <w:t>территории 28</w:t>
      </w:r>
      <w:r w:rsidRPr="00CC28EB">
        <w:rPr>
          <w:rFonts w:ascii="Times New Roman" w:hAnsi="Times New Roman" w:cs="Times New Roman"/>
          <w:sz w:val="28"/>
          <w:szCs w:val="28"/>
        </w:rPr>
        <w:t xml:space="preserve"> гектар ведется комплексная застройка многоквартирными домами.</w:t>
      </w:r>
    </w:p>
    <w:p w:rsidR="00023E8D" w:rsidRDefault="00023E8D" w:rsidP="00023E8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B4672F">
        <w:rPr>
          <w:rFonts w:ascii="Times New Roman" w:hAnsi="Times New Roman" w:cs="Times New Roman"/>
          <w:sz w:val="28"/>
          <w:szCs w:val="28"/>
        </w:rPr>
        <w:t xml:space="preserve">Земельные участки, зоны и территории находятся в федеральной, региональной либо муниципальной собственности. В основном, эти земли расположены в </w:t>
      </w:r>
      <w:r w:rsidR="007F3CE0" w:rsidRPr="00353983">
        <w:rPr>
          <w:rFonts w:ascii="Times New Roman" w:hAnsi="Times New Roman" w:cs="Times New Roman"/>
          <w:sz w:val="28"/>
          <w:szCs w:val="28"/>
        </w:rPr>
        <w:t>столице Адыгеи</w:t>
      </w:r>
      <w:r w:rsidR="007F3CE0" w:rsidRPr="007F3C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F3CE0">
        <w:rPr>
          <w:rFonts w:ascii="Times New Roman" w:hAnsi="Times New Roman" w:cs="Times New Roman"/>
          <w:sz w:val="28"/>
          <w:szCs w:val="28"/>
        </w:rPr>
        <w:t xml:space="preserve">- </w:t>
      </w:r>
      <w:r w:rsidR="00981527" w:rsidRPr="007F3CE0">
        <w:rPr>
          <w:rFonts w:ascii="Times New Roman" w:hAnsi="Times New Roman" w:cs="Times New Roman"/>
          <w:sz w:val="28"/>
          <w:szCs w:val="28"/>
        </w:rPr>
        <w:t>Майкопе</w:t>
      </w:r>
      <w:r w:rsidRPr="007F3CE0">
        <w:rPr>
          <w:rFonts w:ascii="Times New Roman" w:hAnsi="Times New Roman" w:cs="Times New Roman"/>
          <w:sz w:val="28"/>
          <w:szCs w:val="28"/>
        </w:rPr>
        <w:t xml:space="preserve"> и </w:t>
      </w:r>
      <w:r w:rsidR="00535400" w:rsidRPr="007F3CE0">
        <w:rPr>
          <w:rFonts w:ascii="Times New Roman" w:hAnsi="Times New Roman" w:cs="Times New Roman"/>
          <w:sz w:val="28"/>
          <w:szCs w:val="28"/>
        </w:rPr>
        <w:t>Майкопском районе</w:t>
      </w:r>
      <w:r w:rsidRPr="007F3CE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2633A" w:rsidRDefault="00353983" w:rsidP="00023E8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2633A" w:rsidRPr="00353983">
        <w:rPr>
          <w:rFonts w:ascii="Times New Roman" w:hAnsi="Times New Roman" w:cs="Times New Roman"/>
          <w:i/>
          <w:sz w:val="28"/>
          <w:szCs w:val="28"/>
        </w:rPr>
        <w:t>Проект «Земля для стройки» позволяет эффективно использовать земли, а значит, улучшить жилищные условия еще большего количества граждан и дать дополнительный импульс для развития экономики нашего региона</w:t>
      </w:r>
      <w:r w:rsidR="00C2633A" w:rsidRPr="00C2633A">
        <w:rPr>
          <w:rFonts w:ascii="Times New Roman" w:hAnsi="Times New Roman" w:cs="Times New Roman"/>
          <w:b/>
          <w:sz w:val="28"/>
          <w:szCs w:val="28"/>
        </w:rPr>
        <w:t>»</w:t>
      </w:r>
      <w:r w:rsidR="00C2633A">
        <w:rPr>
          <w:rFonts w:ascii="Times New Roman" w:hAnsi="Times New Roman" w:cs="Times New Roman"/>
          <w:b/>
          <w:sz w:val="28"/>
          <w:szCs w:val="28"/>
        </w:rPr>
        <w:t>,</w:t>
      </w:r>
      <w:r w:rsidR="00C2633A" w:rsidRPr="00C2633A">
        <w:t xml:space="preserve"> </w:t>
      </w:r>
      <w:r w:rsidR="00C2633A" w:rsidRPr="00C2633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2633A" w:rsidRPr="00353983">
        <w:rPr>
          <w:rFonts w:ascii="Times New Roman" w:hAnsi="Times New Roman" w:cs="Times New Roman"/>
          <w:sz w:val="28"/>
          <w:szCs w:val="28"/>
        </w:rPr>
        <w:t xml:space="preserve">отметила руководитель Управления </w:t>
      </w:r>
      <w:proofErr w:type="spellStart"/>
      <w:r w:rsidR="00C2633A" w:rsidRPr="0035398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2633A" w:rsidRPr="00353983">
        <w:rPr>
          <w:rFonts w:ascii="Times New Roman" w:hAnsi="Times New Roman" w:cs="Times New Roman"/>
          <w:sz w:val="28"/>
          <w:szCs w:val="28"/>
        </w:rPr>
        <w:t xml:space="preserve"> по Республике Адыгея</w:t>
      </w:r>
      <w:r w:rsidR="00C2633A" w:rsidRPr="00C2633A">
        <w:rPr>
          <w:rFonts w:ascii="Times New Roman" w:hAnsi="Times New Roman" w:cs="Times New Roman"/>
          <w:b/>
          <w:sz w:val="28"/>
          <w:szCs w:val="28"/>
        </w:rPr>
        <w:t xml:space="preserve"> Марина Никифорова.</w:t>
      </w:r>
    </w:p>
    <w:p w:rsidR="00EA147A" w:rsidRDefault="00EA147A" w:rsidP="00EA147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147A">
        <w:rPr>
          <w:rFonts w:ascii="Times New Roman" w:hAnsi="Times New Roman" w:cs="Times New Roman"/>
          <w:sz w:val="28"/>
          <w:szCs w:val="28"/>
        </w:rPr>
        <w:t>Сведения о выявленных участках, пригодных для вовлечения их в жилищное строительство, размещены на Публичной кадастровой карте. Выбрать участок под застройку может любой потенциальный инвестор – как физическое, так и юридическое лицо - с помощью электронного сервиса «Земля для стройки».</w:t>
      </w:r>
    </w:p>
    <w:p w:rsidR="00AD2CC2" w:rsidRPr="00FA0838" w:rsidRDefault="00AD2CC2" w:rsidP="00EA147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0838">
        <w:rPr>
          <w:rFonts w:ascii="Times New Roman" w:hAnsi="Times New Roman" w:cs="Times New Roman"/>
          <w:sz w:val="28"/>
          <w:szCs w:val="28"/>
        </w:rPr>
        <w:t xml:space="preserve">Указанный сервис не только покажет земельные участки, пригодные для строительства жилья в регионах России, но и поможет подать обращение в уполномоченный орган в отношении выбранного объекта. Для этого в информационном окне выбранного участка необходимо кликнуть по ссылке </w:t>
      </w:r>
      <w:r w:rsidRPr="00FA0838">
        <w:rPr>
          <w:rFonts w:ascii="Times New Roman" w:hAnsi="Times New Roman" w:cs="Times New Roman"/>
          <w:sz w:val="28"/>
          <w:szCs w:val="28"/>
        </w:rPr>
        <w:lastRenderedPageBreak/>
        <w:t>«Подать обращение», заполнить открывшуюся форму и отправить ее в уполномоченный орган.</w:t>
      </w:r>
    </w:p>
    <w:p w:rsidR="00EA147A" w:rsidRPr="00FA0838" w:rsidRDefault="00D50B3B" w:rsidP="00FA0838">
      <w:pPr>
        <w:shd w:val="clear" w:color="auto" w:fill="F9F9FB"/>
        <w:spacing w:line="240" w:lineRule="auto"/>
        <w:jc w:val="both"/>
        <w:rPr>
          <w:rFonts w:ascii="Montserrat" w:eastAsia="Times New Roman" w:hAnsi="Montserrat" w:cs="Times New Roman"/>
          <w:i/>
          <w:iCs/>
          <w:color w:val="334059"/>
          <w:sz w:val="30"/>
          <w:szCs w:val="30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«Сервис «Земля для стройки» </w:t>
      </w:r>
      <w:r w:rsidRPr="00D50B3B">
        <w:rPr>
          <w:rFonts w:ascii="Times New Roman" w:hAnsi="Times New Roman" w:cs="Times New Roman"/>
          <w:i/>
          <w:sz w:val="28"/>
          <w:szCs w:val="28"/>
        </w:rPr>
        <w:t>позволяет застройщикам сократить усилия, необходимые для поиска земельных участков. С его помощью можно быстро найти участки, которые подходят под определенные требования, что позволяет, в том числе планировать бюджет и время,</w:t>
      </w:r>
      <w:r>
        <w:rPr>
          <w:rFonts w:ascii="Times New Roman" w:hAnsi="Times New Roman" w:cs="Times New Roman"/>
          <w:i/>
          <w:sz w:val="28"/>
          <w:szCs w:val="28"/>
        </w:rPr>
        <w:t xml:space="preserve"> необходимые для строительства»</w:t>
      </w:r>
      <w:r w:rsidR="00EA147A">
        <w:rPr>
          <w:rFonts w:ascii="Times New Roman" w:hAnsi="Times New Roman" w:cs="Times New Roman"/>
          <w:i/>
          <w:sz w:val="28"/>
          <w:szCs w:val="28"/>
        </w:rPr>
        <w:t xml:space="preserve">, - </w:t>
      </w:r>
      <w:r>
        <w:rPr>
          <w:rFonts w:ascii="Times New Roman" w:hAnsi="Times New Roman" w:cs="Times New Roman"/>
          <w:sz w:val="28"/>
          <w:szCs w:val="28"/>
        </w:rPr>
        <w:t>прокомментировал</w:t>
      </w:r>
      <w:r w:rsidR="00EA147A" w:rsidRPr="00EA147A">
        <w:rPr>
          <w:rFonts w:ascii="Times New Roman" w:hAnsi="Times New Roman" w:cs="Times New Roman"/>
          <w:sz w:val="28"/>
          <w:szCs w:val="28"/>
        </w:rPr>
        <w:t xml:space="preserve"> директор филиала ППК «Роскадастр</w:t>
      </w:r>
      <w:r w:rsidR="00AD2CC2">
        <w:rPr>
          <w:rFonts w:ascii="Times New Roman" w:hAnsi="Times New Roman" w:cs="Times New Roman"/>
          <w:sz w:val="28"/>
          <w:szCs w:val="28"/>
        </w:rPr>
        <w:t>»</w:t>
      </w:r>
      <w:r w:rsidR="00EA147A" w:rsidRPr="00EA147A">
        <w:rPr>
          <w:rFonts w:ascii="Times New Roman" w:hAnsi="Times New Roman" w:cs="Times New Roman"/>
          <w:sz w:val="28"/>
          <w:szCs w:val="28"/>
        </w:rPr>
        <w:t xml:space="preserve"> </w:t>
      </w:r>
      <w:r w:rsidR="00AD2CC2">
        <w:rPr>
          <w:rFonts w:ascii="Times New Roman" w:hAnsi="Times New Roman" w:cs="Times New Roman"/>
          <w:b/>
          <w:sz w:val="28"/>
          <w:szCs w:val="28"/>
        </w:rPr>
        <w:t>Аюб Хуако.</w:t>
      </w:r>
    </w:p>
    <w:p w:rsidR="00252625" w:rsidRPr="00D50B3B" w:rsidRDefault="00252625" w:rsidP="0098152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Для сведения</w:t>
      </w:r>
    </w:p>
    <w:p w:rsidR="004C5BB6" w:rsidRPr="00EA147A" w:rsidRDefault="00981527" w:rsidP="0098152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147A">
        <w:rPr>
          <w:rFonts w:ascii="Times New Roman" w:hAnsi="Times New Roman" w:cs="Times New Roman"/>
          <w:sz w:val="28"/>
          <w:szCs w:val="28"/>
        </w:rPr>
        <w:t>Проект «Земля для стройки» реализуется по поручению Председателя Правительства и является частью государственной программы «Национальная система пространственных данных». Создание НСПД включено в перечень инициатив социально-экономического развития до 2030 года по направлению «Строительство» с целью обновления инфраструктуры и формирования комфортной среды для граждан</w:t>
      </w:r>
      <w:r w:rsidR="00EA147A" w:rsidRPr="00EA147A">
        <w:rPr>
          <w:rFonts w:ascii="Times New Roman" w:hAnsi="Times New Roman" w:cs="Times New Roman"/>
          <w:sz w:val="28"/>
          <w:szCs w:val="28"/>
        </w:rPr>
        <w:t>.</w:t>
      </w:r>
      <w:r w:rsidR="00CC28EB" w:rsidRPr="00EA1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BB6" w:rsidRDefault="004C5BB6" w:rsidP="00BA57A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6715" w:rsidRPr="00C86715" w:rsidRDefault="00C86715" w:rsidP="00BA57A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76B13"/>
    <w:multiLevelType w:val="hybridMultilevel"/>
    <w:tmpl w:val="57A0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B92691"/>
    <w:multiLevelType w:val="hybridMultilevel"/>
    <w:tmpl w:val="649A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D0714"/>
    <w:multiLevelType w:val="hybridMultilevel"/>
    <w:tmpl w:val="99B8C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94EE1"/>
    <w:multiLevelType w:val="hybridMultilevel"/>
    <w:tmpl w:val="B84C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2F6"/>
    <w:rsid w:val="00002AD1"/>
    <w:rsid w:val="00023E8D"/>
    <w:rsid w:val="00033BD4"/>
    <w:rsid w:val="00052584"/>
    <w:rsid w:val="00070D25"/>
    <w:rsid w:val="00076B11"/>
    <w:rsid w:val="0009139A"/>
    <w:rsid w:val="00091632"/>
    <w:rsid w:val="0009180A"/>
    <w:rsid w:val="00092F67"/>
    <w:rsid w:val="00094AD3"/>
    <w:rsid w:val="000F077A"/>
    <w:rsid w:val="000F6E64"/>
    <w:rsid w:val="00152677"/>
    <w:rsid w:val="001840F5"/>
    <w:rsid w:val="00195D36"/>
    <w:rsid w:val="00197656"/>
    <w:rsid w:val="001C5C53"/>
    <w:rsid w:val="001E7586"/>
    <w:rsid w:val="001F420B"/>
    <w:rsid w:val="001F6CF1"/>
    <w:rsid w:val="00200105"/>
    <w:rsid w:val="00207018"/>
    <w:rsid w:val="00220B6A"/>
    <w:rsid w:val="00223C51"/>
    <w:rsid w:val="002303D9"/>
    <w:rsid w:val="00235EEF"/>
    <w:rsid w:val="00252625"/>
    <w:rsid w:val="0025787C"/>
    <w:rsid w:val="002860BC"/>
    <w:rsid w:val="00286954"/>
    <w:rsid w:val="00294C2C"/>
    <w:rsid w:val="002A6516"/>
    <w:rsid w:val="002B456C"/>
    <w:rsid w:val="002B55E1"/>
    <w:rsid w:val="002C2CBC"/>
    <w:rsid w:val="002D15FB"/>
    <w:rsid w:val="002D5B25"/>
    <w:rsid w:val="002F44D9"/>
    <w:rsid w:val="003134A7"/>
    <w:rsid w:val="00315D7E"/>
    <w:rsid w:val="00334F28"/>
    <w:rsid w:val="0034198B"/>
    <w:rsid w:val="00346B02"/>
    <w:rsid w:val="00353983"/>
    <w:rsid w:val="00355F2F"/>
    <w:rsid w:val="0039382E"/>
    <w:rsid w:val="003A63C1"/>
    <w:rsid w:val="003B7928"/>
    <w:rsid w:val="003C18DF"/>
    <w:rsid w:val="003C4415"/>
    <w:rsid w:val="004058B6"/>
    <w:rsid w:val="004072B4"/>
    <w:rsid w:val="004326D6"/>
    <w:rsid w:val="00476E54"/>
    <w:rsid w:val="00495C8F"/>
    <w:rsid w:val="004C5BB6"/>
    <w:rsid w:val="004C6C65"/>
    <w:rsid w:val="004D0D70"/>
    <w:rsid w:val="004E3DB9"/>
    <w:rsid w:val="004F797C"/>
    <w:rsid w:val="00516589"/>
    <w:rsid w:val="00526516"/>
    <w:rsid w:val="00535400"/>
    <w:rsid w:val="00547740"/>
    <w:rsid w:val="00566A8F"/>
    <w:rsid w:val="00575336"/>
    <w:rsid w:val="005920CA"/>
    <w:rsid w:val="00597018"/>
    <w:rsid w:val="005A5C60"/>
    <w:rsid w:val="005B36B2"/>
    <w:rsid w:val="005C003B"/>
    <w:rsid w:val="005D3C00"/>
    <w:rsid w:val="005D46CD"/>
    <w:rsid w:val="005F46DB"/>
    <w:rsid w:val="00600F26"/>
    <w:rsid w:val="0062231D"/>
    <w:rsid w:val="0063100C"/>
    <w:rsid w:val="0063250D"/>
    <w:rsid w:val="00635BE0"/>
    <w:rsid w:val="00673AC9"/>
    <w:rsid w:val="00676C8D"/>
    <w:rsid w:val="00677539"/>
    <w:rsid w:val="0072176F"/>
    <w:rsid w:val="00726483"/>
    <w:rsid w:val="00736097"/>
    <w:rsid w:val="00761F14"/>
    <w:rsid w:val="007904C2"/>
    <w:rsid w:val="007A33B7"/>
    <w:rsid w:val="007A697A"/>
    <w:rsid w:val="007B39EF"/>
    <w:rsid w:val="007B60A1"/>
    <w:rsid w:val="007B79E5"/>
    <w:rsid w:val="007C14E8"/>
    <w:rsid w:val="007E4699"/>
    <w:rsid w:val="007F3CE0"/>
    <w:rsid w:val="007F45CE"/>
    <w:rsid w:val="00803191"/>
    <w:rsid w:val="00807365"/>
    <w:rsid w:val="00812D4E"/>
    <w:rsid w:val="008154C2"/>
    <w:rsid w:val="008311FE"/>
    <w:rsid w:val="00836D04"/>
    <w:rsid w:val="0084655B"/>
    <w:rsid w:val="00893389"/>
    <w:rsid w:val="008A2B79"/>
    <w:rsid w:val="008B315C"/>
    <w:rsid w:val="008C63D8"/>
    <w:rsid w:val="008C7CDF"/>
    <w:rsid w:val="008F40AD"/>
    <w:rsid w:val="008F56D9"/>
    <w:rsid w:val="00904324"/>
    <w:rsid w:val="00916AE3"/>
    <w:rsid w:val="009313F1"/>
    <w:rsid w:val="00937DA8"/>
    <w:rsid w:val="009544EF"/>
    <w:rsid w:val="0097035A"/>
    <w:rsid w:val="009767BE"/>
    <w:rsid w:val="009805A0"/>
    <w:rsid w:val="00981527"/>
    <w:rsid w:val="00995DBA"/>
    <w:rsid w:val="009B63B9"/>
    <w:rsid w:val="00A23A3D"/>
    <w:rsid w:val="00A23BEF"/>
    <w:rsid w:val="00A36C70"/>
    <w:rsid w:val="00A371C1"/>
    <w:rsid w:val="00A63C81"/>
    <w:rsid w:val="00A87510"/>
    <w:rsid w:val="00A904D9"/>
    <w:rsid w:val="00AC53F4"/>
    <w:rsid w:val="00AD2CC2"/>
    <w:rsid w:val="00AE3174"/>
    <w:rsid w:val="00AF72AE"/>
    <w:rsid w:val="00B01C2B"/>
    <w:rsid w:val="00B05996"/>
    <w:rsid w:val="00B11065"/>
    <w:rsid w:val="00B1371F"/>
    <w:rsid w:val="00B14BC1"/>
    <w:rsid w:val="00B16F66"/>
    <w:rsid w:val="00B258F7"/>
    <w:rsid w:val="00B32F9D"/>
    <w:rsid w:val="00B4635C"/>
    <w:rsid w:val="00B4672F"/>
    <w:rsid w:val="00B61F54"/>
    <w:rsid w:val="00B66234"/>
    <w:rsid w:val="00BA4C3D"/>
    <w:rsid w:val="00BA57A7"/>
    <w:rsid w:val="00BB0A8D"/>
    <w:rsid w:val="00BB119A"/>
    <w:rsid w:val="00BC5583"/>
    <w:rsid w:val="00BD2A3D"/>
    <w:rsid w:val="00BF4847"/>
    <w:rsid w:val="00C03E02"/>
    <w:rsid w:val="00C059A4"/>
    <w:rsid w:val="00C20C7E"/>
    <w:rsid w:val="00C24313"/>
    <w:rsid w:val="00C2633A"/>
    <w:rsid w:val="00C365B0"/>
    <w:rsid w:val="00C73C2B"/>
    <w:rsid w:val="00C86715"/>
    <w:rsid w:val="00C93804"/>
    <w:rsid w:val="00CA3105"/>
    <w:rsid w:val="00CB3098"/>
    <w:rsid w:val="00CB6773"/>
    <w:rsid w:val="00CC11AB"/>
    <w:rsid w:val="00CC28EB"/>
    <w:rsid w:val="00CE2DBD"/>
    <w:rsid w:val="00CE62F5"/>
    <w:rsid w:val="00D10BA5"/>
    <w:rsid w:val="00D171F7"/>
    <w:rsid w:val="00D37B86"/>
    <w:rsid w:val="00D50B3B"/>
    <w:rsid w:val="00D51345"/>
    <w:rsid w:val="00D61737"/>
    <w:rsid w:val="00D6737C"/>
    <w:rsid w:val="00D74E85"/>
    <w:rsid w:val="00D97FA9"/>
    <w:rsid w:val="00DA5272"/>
    <w:rsid w:val="00DA6120"/>
    <w:rsid w:val="00DC7861"/>
    <w:rsid w:val="00DF02F6"/>
    <w:rsid w:val="00DF2B15"/>
    <w:rsid w:val="00E00E30"/>
    <w:rsid w:val="00E2468E"/>
    <w:rsid w:val="00E37B1E"/>
    <w:rsid w:val="00E40106"/>
    <w:rsid w:val="00E42A7C"/>
    <w:rsid w:val="00E52806"/>
    <w:rsid w:val="00E55282"/>
    <w:rsid w:val="00E83F26"/>
    <w:rsid w:val="00E9072E"/>
    <w:rsid w:val="00E93FE4"/>
    <w:rsid w:val="00E95D36"/>
    <w:rsid w:val="00EA147A"/>
    <w:rsid w:val="00EB30D3"/>
    <w:rsid w:val="00EC490F"/>
    <w:rsid w:val="00ED215D"/>
    <w:rsid w:val="00EF2A62"/>
    <w:rsid w:val="00EF2B1A"/>
    <w:rsid w:val="00EF438D"/>
    <w:rsid w:val="00F06655"/>
    <w:rsid w:val="00F13EA4"/>
    <w:rsid w:val="00F33884"/>
    <w:rsid w:val="00F45446"/>
    <w:rsid w:val="00F613E5"/>
    <w:rsid w:val="00F61CE7"/>
    <w:rsid w:val="00F62A57"/>
    <w:rsid w:val="00F73AE5"/>
    <w:rsid w:val="00F80A06"/>
    <w:rsid w:val="00F93AAB"/>
    <w:rsid w:val="00FA0838"/>
    <w:rsid w:val="00FA7D14"/>
    <w:rsid w:val="00FD44AB"/>
    <w:rsid w:val="00FD62B8"/>
    <w:rsid w:val="00FE098B"/>
    <w:rsid w:val="00FE7A2D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0CF3"/>
  <w15:docId w15:val="{E9F2F532-3831-4F8C-BEFC-4D6F2B45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A8F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6</cp:revision>
  <cp:lastPrinted>2024-02-12T08:46:00Z</cp:lastPrinted>
  <dcterms:created xsi:type="dcterms:W3CDTF">2024-02-12T08:31:00Z</dcterms:created>
  <dcterms:modified xsi:type="dcterms:W3CDTF">2024-02-12T12:26:00Z</dcterms:modified>
</cp:coreProperties>
</file>