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DF0" w:rsidRPr="004D1DF0" w:rsidRDefault="004D1DF0" w:rsidP="004D1DF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4D1DF0">
        <w:rPr>
          <w:rFonts w:ascii="Times New Roman CYR" w:eastAsiaTheme="minorEastAsia" w:hAnsi="Times New Roman CYR" w:cs="Times New Roman CYR"/>
          <w:b/>
          <w:bCs/>
          <w:color w:val="26282F"/>
          <w:sz w:val="24"/>
          <w:szCs w:val="24"/>
          <w:lang w:eastAsia="ru-RU"/>
        </w:rPr>
        <w:t>Отчет</w:t>
      </w:r>
      <w:r w:rsidRPr="004D1DF0">
        <w:rPr>
          <w:rFonts w:ascii="Times New Roman CYR" w:eastAsiaTheme="minorEastAsia" w:hAnsi="Times New Roman CYR" w:cs="Times New Roman CYR"/>
          <w:b/>
          <w:bCs/>
          <w:color w:val="26282F"/>
          <w:sz w:val="24"/>
          <w:szCs w:val="24"/>
          <w:lang w:eastAsia="ru-RU"/>
        </w:rPr>
        <w:br/>
        <w:t>о результатах контрольной деятельности органа внутреннего государственного (муниципального) финансового контроля</w:t>
      </w:r>
    </w:p>
    <w:p w:rsidR="004D1DF0" w:rsidRPr="004D1DF0" w:rsidRDefault="004D1DF0" w:rsidP="004D1DF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4D1DF0" w:rsidRPr="004D1DF0" w:rsidRDefault="004D1DF0" w:rsidP="004D1DF0">
      <w:pPr>
        <w:widowControl w:val="0"/>
        <w:autoSpaceDE w:val="0"/>
        <w:autoSpaceDN w:val="0"/>
        <w:adjustRightInd w:val="0"/>
        <w:spacing w:after="0" w:line="240" w:lineRule="auto"/>
        <w:ind w:firstLine="698"/>
        <w:jc w:val="center"/>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 xml:space="preserve">на </w:t>
      </w:r>
      <w:r>
        <w:rPr>
          <w:rFonts w:ascii="Times New Roman CYR" w:eastAsiaTheme="minorEastAsia" w:hAnsi="Times New Roman CYR" w:cs="Times New Roman CYR"/>
          <w:sz w:val="24"/>
          <w:szCs w:val="24"/>
          <w:lang w:eastAsia="ru-RU"/>
        </w:rPr>
        <w:t xml:space="preserve">01 </w:t>
      </w:r>
      <w:r w:rsidRPr="004D1DF0">
        <w:rPr>
          <w:rFonts w:ascii="Times New Roman CYR" w:eastAsiaTheme="minorEastAsia" w:hAnsi="Times New Roman CYR" w:cs="Times New Roman CYR"/>
          <w:sz w:val="24"/>
          <w:szCs w:val="24"/>
          <w:u w:val="single"/>
          <w:lang w:eastAsia="ru-RU"/>
        </w:rPr>
        <w:t xml:space="preserve">   января    </w:t>
      </w:r>
      <w:r w:rsidRPr="004D1DF0">
        <w:rPr>
          <w:rFonts w:ascii="Times New Roman CYR" w:eastAsiaTheme="minorEastAsia" w:hAnsi="Times New Roman CYR" w:cs="Times New Roman CYR"/>
          <w:sz w:val="24"/>
          <w:szCs w:val="24"/>
          <w:lang w:eastAsia="ru-RU"/>
        </w:rPr>
        <w:t>20</w:t>
      </w:r>
      <w:r w:rsidRPr="004D1DF0">
        <w:rPr>
          <w:rFonts w:ascii="Times New Roman CYR" w:eastAsiaTheme="minorEastAsia" w:hAnsi="Times New Roman CYR" w:cs="Times New Roman CYR"/>
          <w:sz w:val="24"/>
          <w:szCs w:val="24"/>
          <w:u w:val="single"/>
          <w:lang w:eastAsia="ru-RU"/>
        </w:rPr>
        <w:t>2</w:t>
      </w:r>
      <w:r w:rsidR="00211C86">
        <w:rPr>
          <w:rFonts w:ascii="Times New Roman CYR" w:eastAsiaTheme="minorEastAsia" w:hAnsi="Times New Roman CYR" w:cs="Times New Roman CYR"/>
          <w:sz w:val="24"/>
          <w:szCs w:val="24"/>
          <w:u w:val="single"/>
          <w:lang w:eastAsia="ru-RU"/>
        </w:rPr>
        <w:t>1</w:t>
      </w:r>
      <w:r w:rsidRPr="004D1DF0">
        <w:rPr>
          <w:rFonts w:ascii="Times New Roman CYR" w:eastAsiaTheme="minorEastAsia" w:hAnsi="Times New Roman CYR" w:cs="Times New Roman CYR"/>
          <w:sz w:val="24"/>
          <w:szCs w:val="24"/>
          <w:lang w:eastAsia="ru-RU"/>
        </w:rPr>
        <w:t xml:space="preserve"> г.</w:t>
      </w:r>
    </w:p>
    <w:p w:rsidR="004D1DF0" w:rsidRPr="004D1DF0" w:rsidRDefault="004D1DF0" w:rsidP="004D1DF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9"/>
        <w:gridCol w:w="3996"/>
        <w:gridCol w:w="1659"/>
        <w:gridCol w:w="1675"/>
      </w:tblGrid>
      <w:tr w:rsidR="004D1DF0" w:rsidRPr="004D1DF0" w:rsidTr="004E710E">
        <w:tc>
          <w:tcPr>
            <w:tcW w:w="2829"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96"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59" w:type="dxa"/>
            <w:tcBorders>
              <w:top w:val="nil"/>
              <w:left w:val="nil"/>
              <w:bottom w:val="nil"/>
              <w:right w:val="single" w:sz="4" w:space="0" w:color="auto"/>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75" w:type="dxa"/>
            <w:tcBorders>
              <w:top w:val="single" w:sz="4" w:space="0" w:color="auto"/>
              <w:left w:val="single" w:sz="4" w:space="0" w:color="auto"/>
              <w:bottom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КОДЫ</w:t>
            </w:r>
          </w:p>
        </w:tc>
      </w:tr>
      <w:tr w:rsidR="004D1DF0" w:rsidRPr="004D1DF0" w:rsidTr="004E710E">
        <w:tc>
          <w:tcPr>
            <w:tcW w:w="2829"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Наименование органа контроля</w:t>
            </w:r>
          </w:p>
        </w:tc>
        <w:tc>
          <w:tcPr>
            <w:tcW w:w="3996"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Управление муниципального финансового контроля администрации муниципального образования «Кошехабльский район»</w:t>
            </w:r>
          </w:p>
          <w:p w:rsidR="004D1DF0" w:rsidRPr="004D1DF0" w:rsidRDefault="004D1DF0" w:rsidP="0014027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59" w:type="dxa"/>
            <w:tcBorders>
              <w:top w:val="nil"/>
              <w:left w:val="nil"/>
              <w:bottom w:val="nil"/>
              <w:right w:val="single" w:sz="4" w:space="0" w:color="auto"/>
            </w:tcBorders>
          </w:tcPr>
          <w:p w:rsidR="004D1DF0" w:rsidRPr="004D1DF0" w:rsidRDefault="004D1DF0" w:rsidP="004D1DF0">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Дата</w:t>
            </w:r>
          </w:p>
        </w:tc>
        <w:tc>
          <w:tcPr>
            <w:tcW w:w="1675" w:type="dxa"/>
            <w:tcBorders>
              <w:top w:val="single" w:sz="4" w:space="0" w:color="auto"/>
              <w:left w:val="single" w:sz="4" w:space="0" w:color="auto"/>
              <w:bottom w:val="single" w:sz="4" w:space="0" w:color="auto"/>
            </w:tcBorders>
          </w:tcPr>
          <w:p w:rsidR="004D1DF0" w:rsidRPr="004D1DF0" w:rsidRDefault="004D1DF0" w:rsidP="00211C8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01.01.202</w:t>
            </w:r>
            <w:r w:rsidR="00211C86">
              <w:rPr>
                <w:rFonts w:ascii="Times New Roman CYR" w:eastAsiaTheme="minorEastAsia" w:hAnsi="Times New Roman CYR" w:cs="Times New Roman CYR"/>
                <w:sz w:val="24"/>
                <w:szCs w:val="24"/>
                <w:lang w:eastAsia="ru-RU"/>
              </w:rPr>
              <w:t>1</w:t>
            </w:r>
          </w:p>
        </w:tc>
      </w:tr>
      <w:tr w:rsidR="004D1DF0" w:rsidRPr="004D1DF0" w:rsidTr="004E710E">
        <w:tc>
          <w:tcPr>
            <w:tcW w:w="6825" w:type="dxa"/>
            <w:gridSpan w:val="2"/>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Периодичность: годовая</w:t>
            </w:r>
          </w:p>
        </w:tc>
        <w:tc>
          <w:tcPr>
            <w:tcW w:w="1659" w:type="dxa"/>
            <w:tcBorders>
              <w:top w:val="nil"/>
              <w:left w:val="nil"/>
              <w:bottom w:val="nil"/>
              <w:right w:val="single" w:sz="4" w:space="0" w:color="auto"/>
            </w:tcBorders>
          </w:tcPr>
          <w:p w:rsidR="004D1DF0" w:rsidRPr="004D1DF0" w:rsidRDefault="004D1DF0" w:rsidP="004D1DF0">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по ОКПО</w:t>
            </w:r>
          </w:p>
        </w:tc>
        <w:tc>
          <w:tcPr>
            <w:tcW w:w="1675" w:type="dxa"/>
            <w:tcBorders>
              <w:top w:val="single" w:sz="4" w:space="0" w:color="auto"/>
              <w:left w:val="single" w:sz="4" w:space="0" w:color="auto"/>
              <w:bottom w:val="single" w:sz="4" w:space="0" w:color="auto"/>
            </w:tcBorders>
          </w:tcPr>
          <w:p w:rsidR="004D1DF0" w:rsidRPr="004D1DF0" w:rsidRDefault="0048036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80360">
              <w:rPr>
                <w:rFonts w:ascii="Times New Roman CYR" w:eastAsiaTheme="minorEastAsia" w:hAnsi="Times New Roman CYR" w:cs="Times New Roman CYR"/>
                <w:sz w:val="24"/>
                <w:szCs w:val="24"/>
                <w:lang w:eastAsia="ru-RU"/>
              </w:rPr>
              <w:t>47404845</w:t>
            </w:r>
          </w:p>
        </w:tc>
      </w:tr>
      <w:tr w:rsidR="004D1DF0" w:rsidRPr="004D1DF0" w:rsidTr="004E710E">
        <w:tc>
          <w:tcPr>
            <w:tcW w:w="6825" w:type="dxa"/>
            <w:gridSpan w:val="2"/>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59" w:type="dxa"/>
            <w:tcBorders>
              <w:top w:val="nil"/>
              <w:left w:val="nil"/>
              <w:bottom w:val="nil"/>
              <w:right w:val="single" w:sz="4" w:space="0" w:color="auto"/>
            </w:tcBorders>
          </w:tcPr>
          <w:p w:rsidR="004D1DF0" w:rsidRPr="004D1DF0" w:rsidRDefault="004D1DF0" w:rsidP="004D1DF0">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 xml:space="preserve">по </w:t>
            </w:r>
            <w:hyperlink r:id="rId6" w:history="1">
              <w:r w:rsidRPr="004D1DF0">
                <w:rPr>
                  <w:rFonts w:ascii="Times New Roman CYR" w:eastAsiaTheme="minorEastAsia" w:hAnsi="Times New Roman CYR" w:cs="Times New Roman CYR"/>
                  <w:color w:val="106BBE"/>
                  <w:sz w:val="24"/>
                  <w:szCs w:val="24"/>
                  <w:lang w:eastAsia="ru-RU"/>
                </w:rPr>
                <w:t>ОКТМО</w:t>
              </w:r>
            </w:hyperlink>
          </w:p>
        </w:tc>
        <w:tc>
          <w:tcPr>
            <w:tcW w:w="1675" w:type="dxa"/>
            <w:tcBorders>
              <w:top w:val="single" w:sz="4" w:space="0" w:color="auto"/>
              <w:left w:val="single" w:sz="4" w:space="0" w:color="auto"/>
              <w:bottom w:val="single" w:sz="4" w:space="0" w:color="auto"/>
            </w:tcBorders>
          </w:tcPr>
          <w:p w:rsidR="004D1DF0" w:rsidRPr="004D1DF0" w:rsidRDefault="0048036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80360">
              <w:rPr>
                <w:rFonts w:ascii="Times New Roman CYR" w:eastAsiaTheme="minorEastAsia" w:hAnsi="Times New Roman CYR" w:cs="Times New Roman CYR"/>
                <w:sz w:val="24"/>
                <w:szCs w:val="24"/>
                <w:lang w:eastAsia="ru-RU"/>
              </w:rPr>
              <w:t>79615420101</w:t>
            </w:r>
          </w:p>
        </w:tc>
      </w:tr>
      <w:tr w:rsidR="004D1DF0" w:rsidRPr="004D1DF0" w:rsidTr="004E710E">
        <w:tc>
          <w:tcPr>
            <w:tcW w:w="2829"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96"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59" w:type="dxa"/>
            <w:tcBorders>
              <w:top w:val="nil"/>
              <w:left w:val="nil"/>
              <w:bottom w:val="nil"/>
              <w:right w:val="single" w:sz="4" w:space="0" w:color="auto"/>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75" w:type="dxa"/>
            <w:tcBorders>
              <w:top w:val="single" w:sz="4" w:space="0" w:color="auto"/>
              <w:left w:val="single" w:sz="4" w:space="0" w:color="auto"/>
              <w:bottom w:val="single" w:sz="4" w:space="0" w:color="auto"/>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D1DF0" w:rsidRPr="004D1DF0" w:rsidTr="004E710E">
        <w:tc>
          <w:tcPr>
            <w:tcW w:w="2829"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96"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59" w:type="dxa"/>
            <w:tcBorders>
              <w:top w:val="nil"/>
              <w:left w:val="nil"/>
              <w:bottom w:val="nil"/>
              <w:right w:val="single" w:sz="4" w:space="0" w:color="auto"/>
            </w:tcBorders>
          </w:tcPr>
          <w:p w:rsidR="004D1DF0" w:rsidRPr="004D1DF0" w:rsidRDefault="004D1DF0" w:rsidP="004D1DF0">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по ОКЕИ</w:t>
            </w:r>
          </w:p>
        </w:tc>
        <w:tc>
          <w:tcPr>
            <w:tcW w:w="1675" w:type="dxa"/>
            <w:tcBorders>
              <w:top w:val="single" w:sz="4" w:space="0" w:color="auto"/>
              <w:left w:val="single" w:sz="4" w:space="0" w:color="auto"/>
              <w:bottom w:val="single" w:sz="4" w:space="0" w:color="auto"/>
            </w:tcBorders>
          </w:tcPr>
          <w:p w:rsidR="004D1DF0" w:rsidRPr="004D1DF0" w:rsidRDefault="0093049E"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7" w:history="1">
              <w:r w:rsidR="004D1DF0" w:rsidRPr="004D1DF0">
                <w:rPr>
                  <w:rFonts w:ascii="Times New Roman CYR" w:eastAsiaTheme="minorEastAsia" w:hAnsi="Times New Roman CYR" w:cs="Times New Roman CYR"/>
                  <w:color w:val="106BBE"/>
                  <w:sz w:val="24"/>
                  <w:szCs w:val="24"/>
                  <w:lang w:eastAsia="ru-RU"/>
                </w:rPr>
                <w:t>384</w:t>
              </w:r>
            </w:hyperlink>
          </w:p>
        </w:tc>
      </w:tr>
    </w:tbl>
    <w:p w:rsidR="004D1DF0" w:rsidRPr="004D1DF0" w:rsidRDefault="004D1DF0" w:rsidP="004D1DF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65"/>
        <w:gridCol w:w="1698"/>
        <w:gridCol w:w="1699"/>
      </w:tblGrid>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Наименование показателя</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Код строки</w:t>
            </w:r>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Значение показателя</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Объем проверенных средств при осуществлении внутреннего государственного (муниципального) финансового контроля, тыс. рублей</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0" w:name="sub_10010"/>
            <w:r w:rsidRPr="004D1DF0">
              <w:rPr>
                <w:rFonts w:ascii="Times New Roman CYR" w:eastAsiaTheme="minorEastAsia" w:hAnsi="Times New Roman CYR" w:cs="Times New Roman CYR"/>
                <w:sz w:val="24"/>
                <w:szCs w:val="24"/>
                <w:lang w:eastAsia="ru-RU"/>
              </w:rPr>
              <w:t>010</w:t>
            </w:r>
            <w:bookmarkEnd w:id="0"/>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211C86" w:rsidP="0042087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21 955,2</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из них: 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 w:name="sub_10101"/>
            <w:r w:rsidRPr="004D1DF0">
              <w:rPr>
                <w:rFonts w:ascii="Times New Roman CYR" w:eastAsiaTheme="minorEastAsia" w:hAnsi="Times New Roman CYR" w:cs="Times New Roman CYR"/>
                <w:sz w:val="24"/>
                <w:szCs w:val="24"/>
                <w:lang w:eastAsia="ru-RU"/>
              </w:rPr>
              <w:t>010/1</w:t>
            </w:r>
            <w:bookmarkEnd w:id="1"/>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211C86" w:rsidP="0042087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21 955,2</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 w:name="sub_10102"/>
            <w:r w:rsidRPr="004D1DF0">
              <w:rPr>
                <w:rFonts w:ascii="Times New Roman CYR" w:eastAsiaTheme="minorEastAsia" w:hAnsi="Times New Roman CYR" w:cs="Times New Roman CYR"/>
                <w:sz w:val="24"/>
                <w:szCs w:val="24"/>
                <w:lang w:eastAsia="ru-RU"/>
              </w:rPr>
              <w:t>010/2</w:t>
            </w:r>
            <w:bookmarkEnd w:id="2"/>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420870" w:rsidP="0042087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 xml:space="preserve">Объем проверенных средств при осуществлении контроля в сфере закупок, предусмотренного </w:t>
            </w:r>
            <w:hyperlink r:id="rId8" w:history="1">
              <w:r w:rsidRPr="004D1DF0">
                <w:rPr>
                  <w:rFonts w:ascii="Times New Roman CYR" w:eastAsiaTheme="minorEastAsia" w:hAnsi="Times New Roman CYR" w:cs="Times New Roman CYR"/>
                  <w:color w:val="106BBE"/>
                  <w:sz w:val="24"/>
                  <w:szCs w:val="24"/>
                  <w:lang w:eastAsia="ru-RU"/>
                </w:rPr>
                <w:t>законодательством</w:t>
              </w:r>
            </w:hyperlink>
            <w:r w:rsidRPr="004D1DF0">
              <w:rPr>
                <w:rFonts w:ascii="Times New Roman CYR" w:eastAsiaTheme="minorEastAsia" w:hAnsi="Times New Roman CYR" w:cs="Times New Roman CYR"/>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(из </w:t>
            </w:r>
            <w:hyperlink w:anchor="sub_10010" w:history="1">
              <w:r w:rsidRPr="004D1DF0">
                <w:rPr>
                  <w:rFonts w:ascii="Times New Roman CYR" w:eastAsiaTheme="minorEastAsia" w:hAnsi="Times New Roman CYR" w:cs="Times New Roman CYR"/>
                  <w:color w:val="106BBE"/>
                  <w:sz w:val="24"/>
                  <w:szCs w:val="24"/>
                  <w:lang w:eastAsia="ru-RU"/>
                </w:rPr>
                <w:t>строки 010</w:t>
              </w:r>
            </w:hyperlink>
            <w:r w:rsidRPr="004D1DF0">
              <w:rPr>
                <w:rFonts w:ascii="Times New Roman CYR" w:eastAsiaTheme="minorEastAsia" w:hAnsi="Times New Roman CYR" w:cs="Times New Roman CYR"/>
                <w:sz w:val="24"/>
                <w:szCs w:val="24"/>
                <w:lang w:eastAsia="ru-RU"/>
              </w:rPr>
              <w:t>)</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 w:name="sub_10011"/>
            <w:r w:rsidRPr="004D1DF0">
              <w:rPr>
                <w:rFonts w:ascii="Times New Roman CYR" w:eastAsiaTheme="minorEastAsia" w:hAnsi="Times New Roman CYR" w:cs="Times New Roman CYR"/>
                <w:sz w:val="24"/>
                <w:szCs w:val="24"/>
                <w:lang w:eastAsia="ru-RU"/>
              </w:rPr>
              <w:t>011</w:t>
            </w:r>
            <w:bookmarkEnd w:id="3"/>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420870" w:rsidP="0042087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Выявлено нарушений при осуществлении внутреннего государственного (муниципального) финансового контроля на сумму, тыс. рублей</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 w:name="sub_10020"/>
            <w:r w:rsidRPr="004D1DF0">
              <w:rPr>
                <w:rFonts w:ascii="Times New Roman CYR" w:eastAsiaTheme="minorEastAsia" w:hAnsi="Times New Roman CYR" w:cs="Times New Roman CYR"/>
                <w:sz w:val="24"/>
                <w:szCs w:val="24"/>
                <w:lang w:eastAsia="ru-RU"/>
              </w:rPr>
              <w:t>020</w:t>
            </w:r>
            <w:bookmarkEnd w:id="4"/>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14027F" w:rsidP="00757B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4 499,4</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из них: 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 w:name="sub_10201"/>
            <w:r w:rsidRPr="004D1DF0">
              <w:rPr>
                <w:rFonts w:ascii="Times New Roman CYR" w:eastAsiaTheme="minorEastAsia" w:hAnsi="Times New Roman CYR" w:cs="Times New Roman CYR"/>
                <w:sz w:val="24"/>
                <w:szCs w:val="24"/>
                <w:lang w:eastAsia="ru-RU"/>
              </w:rPr>
              <w:t>020/1</w:t>
            </w:r>
            <w:bookmarkEnd w:id="5"/>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14027F" w:rsidP="00757B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F058C">
              <w:rPr>
                <w:rFonts w:ascii="Times New Roman CYR" w:eastAsiaTheme="minorEastAsia" w:hAnsi="Times New Roman CYR" w:cs="Times New Roman CYR"/>
                <w:sz w:val="24"/>
                <w:szCs w:val="24"/>
                <w:lang w:eastAsia="ru-RU"/>
              </w:rPr>
              <w:t>4 499,4</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 w:name="sub_10202"/>
            <w:r w:rsidRPr="004D1DF0">
              <w:rPr>
                <w:rFonts w:ascii="Times New Roman CYR" w:eastAsiaTheme="minorEastAsia" w:hAnsi="Times New Roman CYR" w:cs="Times New Roman CYR"/>
                <w:sz w:val="24"/>
                <w:szCs w:val="24"/>
                <w:lang w:eastAsia="ru-RU"/>
              </w:rPr>
              <w:t>020/2</w:t>
            </w:r>
            <w:bookmarkEnd w:id="6"/>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57B6D" w:rsidP="00757B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 xml:space="preserve">Выявлено нарушений при осуществлении контроля в сфере закупок, предусмотренного </w:t>
            </w:r>
            <w:hyperlink r:id="rId9" w:history="1">
              <w:r w:rsidRPr="004D1DF0">
                <w:rPr>
                  <w:rFonts w:ascii="Times New Roman CYR" w:eastAsiaTheme="minorEastAsia" w:hAnsi="Times New Roman CYR" w:cs="Times New Roman CYR"/>
                  <w:color w:val="106BBE"/>
                  <w:sz w:val="24"/>
                  <w:szCs w:val="24"/>
                  <w:lang w:eastAsia="ru-RU"/>
                </w:rPr>
                <w:t>законодательством</w:t>
              </w:r>
            </w:hyperlink>
            <w:r w:rsidRPr="004D1DF0">
              <w:rPr>
                <w:rFonts w:ascii="Times New Roman CYR" w:eastAsiaTheme="minorEastAsia" w:hAnsi="Times New Roman CYR" w:cs="Times New Roman CYR"/>
                <w:sz w:val="24"/>
                <w:szCs w:val="24"/>
                <w:lang w:eastAsia="ru-RU"/>
              </w:rPr>
              <w:t xml:space="preserve"> Российской Федерации о контрактной системе в сфере закупок товаров, </w:t>
            </w:r>
            <w:r w:rsidRPr="004D1DF0">
              <w:rPr>
                <w:rFonts w:ascii="Times New Roman CYR" w:eastAsiaTheme="minorEastAsia" w:hAnsi="Times New Roman CYR" w:cs="Times New Roman CYR"/>
                <w:sz w:val="24"/>
                <w:szCs w:val="24"/>
                <w:lang w:eastAsia="ru-RU"/>
              </w:rPr>
              <w:lastRenderedPageBreak/>
              <w:t xml:space="preserve">работ, услуг для обеспечения государственных и муниципальных нужд (из </w:t>
            </w:r>
            <w:hyperlink w:anchor="sub_10020" w:history="1">
              <w:r w:rsidRPr="004D1DF0">
                <w:rPr>
                  <w:rFonts w:ascii="Times New Roman CYR" w:eastAsiaTheme="minorEastAsia" w:hAnsi="Times New Roman CYR" w:cs="Times New Roman CYR"/>
                  <w:color w:val="106BBE"/>
                  <w:sz w:val="24"/>
                  <w:szCs w:val="24"/>
                  <w:lang w:eastAsia="ru-RU"/>
                </w:rPr>
                <w:t>строки 020</w:t>
              </w:r>
            </w:hyperlink>
            <w:r w:rsidRPr="004D1DF0">
              <w:rPr>
                <w:rFonts w:ascii="Times New Roman CYR" w:eastAsiaTheme="minorEastAsia" w:hAnsi="Times New Roman CYR" w:cs="Times New Roman CYR"/>
                <w:sz w:val="24"/>
                <w:szCs w:val="24"/>
                <w:lang w:eastAsia="ru-RU"/>
              </w:rPr>
              <w:t>)</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 w:name="sub_10021"/>
            <w:r w:rsidRPr="004D1DF0">
              <w:rPr>
                <w:rFonts w:ascii="Times New Roman CYR" w:eastAsiaTheme="minorEastAsia" w:hAnsi="Times New Roman CYR" w:cs="Times New Roman CYR"/>
                <w:sz w:val="24"/>
                <w:szCs w:val="24"/>
                <w:lang w:eastAsia="ru-RU"/>
              </w:rPr>
              <w:lastRenderedPageBreak/>
              <w:t>021</w:t>
            </w:r>
            <w:bookmarkEnd w:id="7"/>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57B6D" w:rsidP="00757B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 w:name="sub_10030"/>
            <w:r w:rsidRPr="004D1DF0">
              <w:rPr>
                <w:rFonts w:ascii="Times New Roman CYR" w:eastAsiaTheme="minorEastAsia" w:hAnsi="Times New Roman CYR" w:cs="Times New Roman CYR"/>
                <w:sz w:val="24"/>
                <w:szCs w:val="24"/>
                <w:lang w:eastAsia="ru-RU"/>
              </w:rPr>
              <w:t>030</w:t>
            </w:r>
            <w:bookmarkEnd w:id="8"/>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14027F" w:rsidP="0014027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9</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в том числе: в соответствии с планом контрольных мероприятий</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 w:name="sub_10031"/>
            <w:r w:rsidRPr="004D1DF0">
              <w:rPr>
                <w:rFonts w:ascii="Times New Roman CYR" w:eastAsiaTheme="minorEastAsia" w:hAnsi="Times New Roman CYR" w:cs="Times New Roman CYR"/>
                <w:sz w:val="24"/>
                <w:szCs w:val="24"/>
                <w:lang w:eastAsia="ru-RU"/>
              </w:rPr>
              <w:t>031</w:t>
            </w:r>
            <w:bookmarkEnd w:id="9"/>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57B6D" w:rsidP="0014027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9</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внеплановые ревизии и проверки</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 w:name="sub_10032"/>
            <w:r w:rsidRPr="004D1DF0">
              <w:rPr>
                <w:rFonts w:ascii="Times New Roman CYR" w:eastAsiaTheme="minorEastAsia" w:hAnsi="Times New Roman CYR" w:cs="Times New Roman CYR"/>
                <w:sz w:val="24"/>
                <w:szCs w:val="24"/>
                <w:lang w:eastAsia="ru-RU"/>
              </w:rPr>
              <w:t>032</w:t>
            </w:r>
            <w:bookmarkEnd w:id="10"/>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14027F" w:rsidP="00757B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 w:name="sub_10040"/>
            <w:r w:rsidRPr="004D1DF0">
              <w:rPr>
                <w:rFonts w:ascii="Times New Roman CYR" w:eastAsiaTheme="minorEastAsia" w:hAnsi="Times New Roman CYR" w:cs="Times New Roman CYR"/>
                <w:sz w:val="24"/>
                <w:szCs w:val="24"/>
                <w:lang w:eastAsia="ru-RU"/>
              </w:rPr>
              <w:t>040</w:t>
            </w:r>
            <w:bookmarkEnd w:id="11"/>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14027F" w:rsidP="00757B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 xml:space="preserve">в том числе при осуществлении контроля в сфере закупок, предусмотренного </w:t>
            </w:r>
            <w:hyperlink r:id="rId10" w:history="1">
              <w:r w:rsidRPr="004D1DF0">
                <w:rPr>
                  <w:rFonts w:ascii="Times New Roman CYR" w:eastAsiaTheme="minorEastAsia" w:hAnsi="Times New Roman CYR" w:cs="Times New Roman CYR"/>
                  <w:color w:val="106BBE"/>
                  <w:sz w:val="24"/>
                  <w:szCs w:val="24"/>
                  <w:lang w:eastAsia="ru-RU"/>
                </w:rPr>
                <w:t>законодательством</w:t>
              </w:r>
            </w:hyperlink>
            <w:r w:rsidRPr="004D1DF0">
              <w:rPr>
                <w:rFonts w:ascii="Times New Roman CYR" w:eastAsiaTheme="minorEastAsia" w:hAnsi="Times New Roman CYR" w:cs="Times New Roman CYR"/>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(из </w:t>
            </w:r>
            <w:hyperlink w:anchor="sub_10040" w:history="1">
              <w:r w:rsidRPr="004D1DF0">
                <w:rPr>
                  <w:rFonts w:ascii="Times New Roman CYR" w:eastAsiaTheme="minorEastAsia" w:hAnsi="Times New Roman CYR" w:cs="Times New Roman CYR"/>
                  <w:color w:val="106BBE"/>
                  <w:sz w:val="24"/>
                  <w:szCs w:val="24"/>
                  <w:lang w:eastAsia="ru-RU"/>
                </w:rPr>
                <w:t>строки 040</w:t>
              </w:r>
            </w:hyperlink>
            <w:r w:rsidRPr="004D1DF0">
              <w:rPr>
                <w:rFonts w:ascii="Times New Roman CYR" w:eastAsiaTheme="minorEastAsia" w:hAnsi="Times New Roman CYR" w:cs="Times New Roman CYR"/>
                <w:sz w:val="24"/>
                <w:szCs w:val="24"/>
                <w:lang w:eastAsia="ru-RU"/>
              </w:rPr>
              <w:t>)</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 w:name="sub_10041"/>
            <w:r w:rsidRPr="004D1DF0">
              <w:rPr>
                <w:rFonts w:ascii="Times New Roman CYR" w:eastAsiaTheme="minorEastAsia" w:hAnsi="Times New Roman CYR" w:cs="Times New Roman CYR"/>
                <w:sz w:val="24"/>
                <w:szCs w:val="24"/>
                <w:lang w:eastAsia="ru-RU"/>
              </w:rPr>
              <w:t>041</w:t>
            </w:r>
            <w:bookmarkEnd w:id="12"/>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57B6D" w:rsidP="00757B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 w:name="sub_10050"/>
            <w:r w:rsidRPr="004D1DF0">
              <w:rPr>
                <w:rFonts w:ascii="Times New Roman CYR" w:eastAsiaTheme="minorEastAsia" w:hAnsi="Times New Roman CYR" w:cs="Times New Roman CYR"/>
                <w:sz w:val="24"/>
                <w:szCs w:val="24"/>
                <w:lang w:eastAsia="ru-RU"/>
              </w:rPr>
              <w:t>050</w:t>
            </w:r>
            <w:bookmarkEnd w:id="13"/>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14027F" w:rsidP="007207D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9</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 xml:space="preserve">в том числе при осуществлении контроля в сфере закупок, предусмотренного </w:t>
            </w:r>
            <w:hyperlink r:id="rId11" w:history="1">
              <w:r w:rsidRPr="004D1DF0">
                <w:rPr>
                  <w:rFonts w:ascii="Times New Roman CYR" w:eastAsiaTheme="minorEastAsia" w:hAnsi="Times New Roman CYR" w:cs="Times New Roman CYR"/>
                  <w:color w:val="106BBE"/>
                  <w:sz w:val="24"/>
                  <w:szCs w:val="24"/>
                  <w:lang w:eastAsia="ru-RU"/>
                </w:rPr>
                <w:t>законодательством</w:t>
              </w:r>
            </w:hyperlink>
            <w:r w:rsidRPr="004D1DF0">
              <w:rPr>
                <w:rFonts w:ascii="Times New Roman CYR" w:eastAsiaTheme="minorEastAsia" w:hAnsi="Times New Roman CYR" w:cs="Times New Roman CYR"/>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(из </w:t>
            </w:r>
            <w:hyperlink w:anchor="sub_10050" w:history="1">
              <w:r w:rsidRPr="004D1DF0">
                <w:rPr>
                  <w:rFonts w:ascii="Times New Roman CYR" w:eastAsiaTheme="minorEastAsia" w:hAnsi="Times New Roman CYR" w:cs="Times New Roman CYR"/>
                  <w:color w:val="106BBE"/>
                  <w:sz w:val="24"/>
                  <w:szCs w:val="24"/>
                  <w:lang w:eastAsia="ru-RU"/>
                </w:rPr>
                <w:t>строки 050</w:t>
              </w:r>
            </w:hyperlink>
            <w:r w:rsidRPr="004D1DF0">
              <w:rPr>
                <w:rFonts w:ascii="Times New Roman CYR" w:eastAsiaTheme="minorEastAsia" w:hAnsi="Times New Roman CYR" w:cs="Times New Roman CYR"/>
                <w:sz w:val="24"/>
                <w:szCs w:val="24"/>
                <w:lang w:eastAsia="ru-RU"/>
              </w:rPr>
              <w:t>)</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 w:name="sub_10051"/>
            <w:r w:rsidRPr="004D1DF0">
              <w:rPr>
                <w:rFonts w:ascii="Times New Roman CYR" w:eastAsiaTheme="minorEastAsia" w:hAnsi="Times New Roman CYR" w:cs="Times New Roman CYR"/>
                <w:sz w:val="24"/>
                <w:szCs w:val="24"/>
                <w:lang w:eastAsia="ru-RU"/>
              </w:rPr>
              <w:t>051</w:t>
            </w:r>
            <w:bookmarkEnd w:id="14"/>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207DC" w:rsidP="007207D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Количество проведенных обследований при осуществлении внутреннего государственного (муниципального) финансового контроля, единиц</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 w:name="sub_10060"/>
            <w:r w:rsidRPr="004D1DF0">
              <w:rPr>
                <w:rFonts w:ascii="Times New Roman CYR" w:eastAsiaTheme="minorEastAsia" w:hAnsi="Times New Roman CYR" w:cs="Times New Roman CYR"/>
                <w:sz w:val="24"/>
                <w:szCs w:val="24"/>
                <w:lang w:eastAsia="ru-RU"/>
              </w:rPr>
              <w:t>060</w:t>
            </w:r>
            <w:bookmarkEnd w:id="15"/>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207DC" w:rsidP="007207D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в том числе в соответствии с планом контрольных мероприятий</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 w:name="sub_10061"/>
            <w:r w:rsidRPr="004D1DF0">
              <w:rPr>
                <w:rFonts w:ascii="Times New Roman CYR" w:eastAsiaTheme="minorEastAsia" w:hAnsi="Times New Roman CYR" w:cs="Times New Roman CYR"/>
                <w:sz w:val="24"/>
                <w:szCs w:val="24"/>
                <w:lang w:eastAsia="ru-RU"/>
              </w:rPr>
              <w:t>061</w:t>
            </w:r>
            <w:bookmarkEnd w:id="16"/>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207DC" w:rsidP="007207D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внеплановые обследования</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 w:name="sub_10062"/>
            <w:r w:rsidRPr="004D1DF0">
              <w:rPr>
                <w:rFonts w:ascii="Times New Roman CYR" w:eastAsiaTheme="minorEastAsia" w:hAnsi="Times New Roman CYR" w:cs="Times New Roman CYR"/>
                <w:sz w:val="24"/>
                <w:szCs w:val="24"/>
                <w:lang w:eastAsia="ru-RU"/>
              </w:rPr>
              <w:t>062</w:t>
            </w:r>
            <w:bookmarkEnd w:id="17"/>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207DC" w:rsidP="007207D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bl>
    <w:p w:rsidR="004D1DF0" w:rsidRPr="004D1DF0" w:rsidRDefault="004D1DF0" w:rsidP="004D1DF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55"/>
        <w:gridCol w:w="1616"/>
        <w:gridCol w:w="3356"/>
      </w:tblGrid>
      <w:tr w:rsidR="004D1DF0" w:rsidRPr="004D1DF0" w:rsidTr="004E710E">
        <w:tc>
          <w:tcPr>
            <w:tcW w:w="5155"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Руководитель органа контроля</w:t>
            </w:r>
          </w:p>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(уполномоченное лицо органа контроля)</w:t>
            </w:r>
          </w:p>
        </w:tc>
        <w:tc>
          <w:tcPr>
            <w:tcW w:w="1616"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__________</w:t>
            </w:r>
          </w:p>
        </w:tc>
        <w:tc>
          <w:tcPr>
            <w:tcW w:w="3356"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_______________________</w:t>
            </w:r>
          </w:p>
        </w:tc>
      </w:tr>
      <w:tr w:rsidR="004D1DF0" w:rsidRPr="004D1DF0" w:rsidTr="004E710E">
        <w:tc>
          <w:tcPr>
            <w:tcW w:w="5155"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16"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(подпись)</w:t>
            </w:r>
          </w:p>
        </w:tc>
        <w:tc>
          <w:tcPr>
            <w:tcW w:w="3356"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(фамилия, имя, отчество (при наличии)</w:t>
            </w:r>
          </w:p>
        </w:tc>
      </w:tr>
    </w:tbl>
    <w:p w:rsidR="004D1DF0" w:rsidRPr="004D1DF0" w:rsidRDefault="004D1DF0" w:rsidP="004D1DF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B498C" w:rsidRDefault="001B498C"/>
    <w:p w:rsidR="00C8046F" w:rsidRDefault="00C8046F"/>
    <w:p w:rsidR="00C8046F" w:rsidRDefault="00C8046F"/>
    <w:p w:rsidR="00C8046F" w:rsidRDefault="00C8046F"/>
    <w:p w:rsidR="00C8046F" w:rsidRDefault="00C8046F"/>
    <w:p w:rsidR="00C8046F" w:rsidRDefault="00C8046F"/>
    <w:p w:rsidR="00C8046F" w:rsidRDefault="00C8046F"/>
    <w:p w:rsidR="00C8046F" w:rsidRDefault="00C8046F"/>
    <w:p w:rsidR="00C8046F" w:rsidRPr="00C8046F" w:rsidRDefault="00C8046F" w:rsidP="00C8046F">
      <w:pPr>
        <w:spacing w:after="0" w:line="240" w:lineRule="auto"/>
        <w:jc w:val="center"/>
        <w:rPr>
          <w:rFonts w:ascii="Times New Roman" w:eastAsia="Calibri" w:hAnsi="Times New Roman" w:cs="Times New Roman"/>
          <w:b/>
          <w:sz w:val="28"/>
          <w:szCs w:val="28"/>
        </w:rPr>
      </w:pPr>
      <w:r w:rsidRPr="00C8046F">
        <w:rPr>
          <w:rFonts w:ascii="Times New Roman" w:eastAsia="Calibri" w:hAnsi="Times New Roman" w:cs="Times New Roman"/>
          <w:b/>
          <w:sz w:val="28"/>
          <w:szCs w:val="28"/>
        </w:rPr>
        <w:lastRenderedPageBreak/>
        <w:t>Пояснительная записка</w:t>
      </w:r>
    </w:p>
    <w:p w:rsidR="00C8046F" w:rsidRPr="00C8046F" w:rsidRDefault="00C8046F" w:rsidP="00C8046F">
      <w:pPr>
        <w:spacing w:after="0" w:line="240" w:lineRule="auto"/>
        <w:jc w:val="center"/>
        <w:rPr>
          <w:rFonts w:ascii="Times New Roman" w:eastAsia="Calibri" w:hAnsi="Times New Roman" w:cs="Times New Roman"/>
          <w:b/>
          <w:sz w:val="28"/>
          <w:szCs w:val="28"/>
        </w:rPr>
      </w:pPr>
      <w:r w:rsidRPr="00C8046F">
        <w:rPr>
          <w:rFonts w:ascii="Times New Roman" w:eastAsia="Calibri" w:hAnsi="Times New Roman" w:cs="Times New Roman"/>
          <w:b/>
          <w:sz w:val="28"/>
          <w:szCs w:val="28"/>
        </w:rPr>
        <w:t>к отчёту о результатах контрольной деятельности органа</w:t>
      </w:r>
    </w:p>
    <w:p w:rsidR="00C8046F" w:rsidRPr="00C8046F" w:rsidRDefault="00C8046F" w:rsidP="00C8046F">
      <w:pPr>
        <w:spacing w:after="0" w:line="240" w:lineRule="auto"/>
        <w:jc w:val="center"/>
        <w:rPr>
          <w:rFonts w:ascii="Times New Roman" w:eastAsia="Calibri" w:hAnsi="Times New Roman" w:cs="Times New Roman"/>
          <w:b/>
          <w:sz w:val="28"/>
          <w:szCs w:val="28"/>
        </w:rPr>
      </w:pPr>
      <w:r w:rsidRPr="00C8046F">
        <w:rPr>
          <w:rFonts w:ascii="Times New Roman" w:eastAsia="Calibri" w:hAnsi="Times New Roman" w:cs="Times New Roman"/>
          <w:b/>
          <w:sz w:val="28"/>
          <w:szCs w:val="28"/>
        </w:rPr>
        <w:t>внутреннего государственного (муниципального) финансового контроля</w:t>
      </w:r>
    </w:p>
    <w:p w:rsidR="00C8046F" w:rsidRPr="00C8046F" w:rsidRDefault="00C8046F" w:rsidP="00C8046F">
      <w:pPr>
        <w:spacing w:after="0" w:line="240" w:lineRule="auto"/>
        <w:jc w:val="center"/>
        <w:rPr>
          <w:rFonts w:ascii="Times New Roman" w:eastAsia="Calibri" w:hAnsi="Times New Roman" w:cs="Times New Roman"/>
          <w:b/>
          <w:sz w:val="28"/>
          <w:szCs w:val="28"/>
        </w:rPr>
      </w:pPr>
      <w:r w:rsidRPr="00C8046F">
        <w:rPr>
          <w:rFonts w:ascii="Times New Roman" w:eastAsia="Calibri" w:hAnsi="Times New Roman" w:cs="Times New Roman"/>
          <w:b/>
          <w:sz w:val="28"/>
          <w:szCs w:val="28"/>
        </w:rPr>
        <w:t>за 2020 год</w:t>
      </w:r>
    </w:p>
    <w:p w:rsidR="00C8046F" w:rsidRPr="00C8046F" w:rsidRDefault="00C8046F" w:rsidP="00C8046F">
      <w:pPr>
        <w:spacing w:after="160" w:line="259" w:lineRule="auto"/>
        <w:rPr>
          <w:rFonts w:ascii="Times New Roman" w:eastAsia="Calibri" w:hAnsi="Times New Roman" w:cs="Times New Roman"/>
          <w:sz w:val="28"/>
          <w:szCs w:val="28"/>
        </w:rPr>
      </w:pPr>
    </w:p>
    <w:p w:rsidR="00C8046F" w:rsidRPr="00C8046F" w:rsidRDefault="00C8046F" w:rsidP="00C8046F">
      <w:pPr>
        <w:spacing w:after="160" w:line="259" w:lineRule="auto"/>
        <w:rPr>
          <w:rFonts w:ascii="Times New Roman" w:eastAsia="Calibri" w:hAnsi="Times New Roman" w:cs="Times New Roman"/>
          <w:sz w:val="28"/>
          <w:szCs w:val="28"/>
        </w:rPr>
      </w:pP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 xml:space="preserve">Управление муниципального финансового контроля администрации муниципального образования «Кошехабльский район» (далее – УМФК) осуществляет полномочия органа внутреннего муниципального финансового контроля в части соблюдения бюджетного законодательства Российской Федерации и иных нормативных правовых актов, регулирующих бюджетные правоотношения, предусмотренные частью 1 статьи 269.2 Бюджетного кодекса Российской Федерации, в том числе контроль 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предусмотренные частью 8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В 2020 году Управление муниципального финансового контроля администрации муниципального образования «Кошехабльский район» осуществляло полномочия по осуществлению внутреннего муниципального финансового контроля сельских поселений Кошехабльского района на 2020 год согласно Решению Совета народных депутатов МО «Кошехабльский район» от 09.12.2019 года №75, а также в соответствии с соглашениями от 16 декабря 2020 года, заключенными между администрацией МО «Кошехабльский район» и сельскими поселениями.</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Внутренний муниципальный контроль осуществляется в соответствии с порядком осуществления Управлением муниципального финансового контроля администрации МО «Кошехабльский район» полномочий во внутреннему муниципальному финансовому контролю», а также в соответствии с федеральными стандартами, утвержденными нормативными правовыми актами Правительства Российской Федерации.</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Управление муниципального финансового контроля администрации муниципального образования «Кошехабльский район» в 2020 году осуществляло следующие полномочия:</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1) в соответствии с пунктом 1 статьи 269.2 Бюджетного кодекса Российской Федерации:</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 xml:space="preserve">- контроль за соблюдением положений правовых актов, обусловливающих публичные нормативные обязательства и обязательства по иным выплатам </w:t>
      </w:r>
      <w:r w:rsidRPr="00C8046F">
        <w:rPr>
          <w:rFonts w:ascii="Times New Roman" w:eastAsia="Calibri" w:hAnsi="Times New Roman" w:cs="Times New Roman"/>
          <w:sz w:val="28"/>
          <w:szCs w:val="28"/>
        </w:rPr>
        <w:lastRenderedPageBreak/>
        <w:t>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2) в соответствии с пунктом 8 статьи 99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 соблюдения правил нормирования в сфере закупок, установленных в соответствии со статьей 19 настоящего Федерального закона;</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соответствия поставленного товара, выполненной работы (ее результата) или оказанной услуги условиям контракта;</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 соответствия использования поставленного товара, выполненной работы (ее результата) или оказанной услуги целям осуществления закупки.</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Управлением муниципального финансового контроля администрации МО «Кошехабльский район» в 2020 году проведено 9 плановый контрольных мероприятий, в том числе:</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1) на основании плана контрольных мероприятий, утвержденного распоряжением администрации муниципального образования «Кошехабльский район» от 20.12.2019 года №270-р – 9 контрольных мероприятий.</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Количество нарушений, выявленных органом контроля – 100, в том числе:</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1) В нарушение пункта 19 статьи 14 Федерального закона № 131- ФЗ не утверждены Правила благоустройства поселения – Ходзинское с/п;</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lastRenderedPageBreak/>
        <w:t>2) Не разработана Генеральная схема санитарной очистки и уборки территории муниципального образования – Натырбовское с/п, Кошехабльское с/п, Егерухайское с/п, Дмитриевское с/п;</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3) В нарушение статьи 174.2 БК РФ Порядком планирования бюджетных ассигнований не определены нормативы для осуществления расчета расходов на организацию благоустройства территории сельского поселения – Натырбовское с/п, Кошехабльское с/п, Егерухайское с/п, Дмитриевское с/п, Ходзинское с/п, Игнатьевское с/п, Майское с/п, Блечепсинское с/п;</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 xml:space="preserve">4) В нарушение статьи 13 Федерального </w:t>
      </w:r>
      <w:proofErr w:type="gramStart"/>
      <w:r w:rsidRPr="00C8046F">
        <w:rPr>
          <w:rFonts w:ascii="Times New Roman" w:eastAsia="Calibri" w:hAnsi="Times New Roman" w:cs="Times New Roman"/>
          <w:sz w:val="28"/>
          <w:szCs w:val="28"/>
        </w:rPr>
        <w:t>закона  №</w:t>
      </w:r>
      <w:proofErr w:type="gramEnd"/>
      <w:r w:rsidRPr="00C8046F">
        <w:rPr>
          <w:rFonts w:ascii="Times New Roman" w:eastAsia="Calibri" w:hAnsi="Times New Roman" w:cs="Times New Roman"/>
          <w:sz w:val="28"/>
          <w:szCs w:val="28"/>
        </w:rPr>
        <w:t>402-ФЗ от 06.12.2011 года, выявлено искажение бухгалтерской отчетности администрации –Ходзинское с/п, Блечепсинское с/п;</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 xml:space="preserve">5) В нарушение пункта 3 статьи 266.1 БК </w:t>
      </w:r>
      <w:proofErr w:type="gramStart"/>
      <w:r w:rsidRPr="00C8046F">
        <w:rPr>
          <w:rFonts w:ascii="Times New Roman" w:eastAsia="Calibri" w:hAnsi="Times New Roman" w:cs="Times New Roman"/>
          <w:sz w:val="28"/>
          <w:szCs w:val="28"/>
        </w:rPr>
        <w:t>РФ  не</w:t>
      </w:r>
      <w:proofErr w:type="gramEnd"/>
      <w:r w:rsidRPr="00C8046F">
        <w:rPr>
          <w:rFonts w:ascii="Times New Roman" w:eastAsia="Calibri" w:hAnsi="Times New Roman" w:cs="Times New Roman"/>
          <w:sz w:val="28"/>
          <w:szCs w:val="28"/>
        </w:rPr>
        <w:t xml:space="preserve"> представлены к проверке первичные документы, для осуществления муниципального финансового контроля – Блечепсинское с/п, Ходзинское с/п.</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6) В нарушение пункта 1 статьи 306.4 БК РФ нецелевое расходование бюджетных средств – Майское с/п, Вольненское с/п, Натырбовское с/п; Егерухайское с/п;</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7) В нарушение подпункта 1 пункта 1 статьи 162 Бюджетного кодекса Российской Федерации бюджетная смета составлена не по унифицированной форме – Натырбовское с/п, Егерухайское с/п, Дмитриевское с/п;</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8) В нарушение подпункта 4 пункта 1 статьи 162 Бюджетного кодекса Российской Федерации не вносились изменения в бюджетную роспись Егерухайское с/п;</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9) В нарушение пункта 1 статьи 9 Закона о бухгалтерском учете №402-ФЗ к учету приняты документы, не подтверждающие факт хозяйственной жизни Учреждения - Блечепсинское с/п, Игнатьевское с/п, Кошехабльское с/п, Егерухайское с/п, Дмитриевское с/п, Натырбовское с/п,</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10) В нарушение статьи 34 Бюджетного кодекса РФ выявлено неэффективное использование бюджетных средств - Блечепсинское с/п, Игнатьевское с/п, Кошехабльское с/п, Егерухайское с/п, Дмитриевское с/п, Натырбовское с/п, Майское с/п;</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11) В нарушение п.6 ст.226 НК РФ «Особенности исчисления налога налоговыми агентами. Порядок и сроки уплаты налога налоговыми агентами» установлено, за администрацией муниципального образования числится кредиторская задолженность – Натырбовское с/п, Майское с/п;</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12) В нарушение пункта 34 Приказа Министерства финансов Российской Федерации от 1 декабря 2010г. №157н после завершения работ по благоустройству территории постоянно действующей комиссией по поступлению и выбытию активов, не принято решение об учете объектов, имеющих самостоятельные функции в качестве отдельных инвентарных объектов в составе нефинансовых активов – Натырбовское с/п;</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 xml:space="preserve">13) В нарушение приказа Министерства финансов Российской Федерации от 14 февраля 2018 г. № 26н «Об Общих требованиях к порядку составления, утверждения </w:t>
      </w:r>
      <w:r w:rsidRPr="00C8046F">
        <w:rPr>
          <w:rFonts w:ascii="Times New Roman" w:eastAsia="Calibri" w:hAnsi="Times New Roman" w:cs="Times New Roman"/>
          <w:sz w:val="28"/>
          <w:szCs w:val="28"/>
        </w:rPr>
        <w:lastRenderedPageBreak/>
        <w:t>и ведения бюджетных смет казенных учреждений» в администрации муниципального образования «бюджетная смета составлена не по унифицированной форме – Кошехабльское с/п;</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14) В нарушение пункта 3 статья 103 Федерального закона №44-ФЗ информация размещена с нарушением установленных требований – Егерухайское с/п;</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 xml:space="preserve">15) Смета расходов утверждена без обоснований (расчетов) сметных показателей – Дмитриевское с/п, Егерухайское с/п, Кошехабльское с/п, Натырбовское с/п, </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В целях реализации результатов контрольных мероприятий выдано                  9 представлений по фактам выявленных нарушений требований законодательства Российской Федерации. УФМК администрации                            МО «Кошехабльский район» осуществляется контроль за исполнением представлений.</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Общий объем проверенных средств составил 21 955,2 тыс. рублей.</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 xml:space="preserve">Штатная численность органа контроля – 2 человека, принимают участие в контрольных мероприятиях - 2 человека. </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 xml:space="preserve"> В 2020 году мероприятия по повышению квалификации должностных лиц органа контроля, принимающих участие в осуществлении контрольных мероприятий, не проводились.</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Объем бюджетных средств, затраченных на содержание органа контроля – 1 317 215,60 рублей.</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В 2020 году экспертизы в рамках проведения контрольных мероприятий не проводились, независимые эксперты не привлекались, в связи с этим бюджетные средства на эти цели не предоставлялись.</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В 2020 году в связи с отсутствием необходимости:</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 xml:space="preserve">- не направлялась информация в правоохранительные органы, органы </w:t>
      </w:r>
      <w:proofErr w:type="gramStart"/>
      <w:r w:rsidRPr="00C8046F">
        <w:rPr>
          <w:rFonts w:ascii="Times New Roman" w:eastAsia="Calibri" w:hAnsi="Times New Roman" w:cs="Times New Roman"/>
          <w:sz w:val="28"/>
          <w:szCs w:val="28"/>
        </w:rPr>
        <w:t>прокураты  и</w:t>
      </w:r>
      <w:proofErr w:type="gramEnd"/>
      <w:r w:rsidRPr="00C8046F">
        <w:rPr>
          <w:rFonts w:ascii="Times New Roman" w:eastAsia="Calibri" w:hAnsi="Times New Roman" w:cs="Times New Roman"/>
          <w:sz w:val="28"/>
          <w:szCs w:val="28"/>
        </w:rPr>
        <w:t xml:space="preserve"> иные государственные (муниципальные) органы;</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 не направлялись в суды исковые заявления;</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 xml:space="preserve">- не осуществлялось производство по делам об административных </w:t>
      </w:r>
      <w:proofErr w:type="spellStart"/>
      <w:r w:rsidRPr="00C8046F">
        <w:rPr>
          <w:rFonts w:ascii="Times New Roman" w:eastAsia="Calibri" w:hAnsi="Times New Roman" w:cs="Times New Roman"/>
          <w:sz w:val="28"/>
          <w:szCs w:val="28"/>
        </w:rPr>
        <w:t>правонарушениямх</w:t>
      </w:r>
      <w:proofErr w:type="spellEnd"/>
      <w:r w:rsidRPr="00C8046F">
        <w:rPr>
          <w:rFonts w:ascii="Times New Roman" w:eastAsia="Calibri" w:hAnsi="Times New Roman" w:cs="Times New Roman"/>
          <w:sz w:val="28"/>
          <w:szCs w:val="28"/>
        </w:rPr>
        <w:t>;</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 не направлялись в финансовые органы уведомления о применении бюджетных мер принуждения;</w:t>
      </w:r>
    </w:p>
    <w:p w:rsidR="00C8046F" w:rsidRPr="00C8046F" w:rsidRDefault="00C8046F" w:rsidP="00C8046F">
      <w:pPr>
        <w:spacing w:after="0" w:line="240" w:lineRule="auto"/>
        <w:ind w:firstLine="709"/>
        <w:jc w:val="both"/>
        <w:rPr>
          <w:rFonts w:ascii="Times New Roman" w:eastAsia="Calibri" w:hAnsi="Times New Roman" w:cs="Times New Roman"/>
          <w:sz w:val="28"/>
          <w:szCs w:val="28"/>
        </w:rPr>
      </w:pPr>
      <w:r w:rsidRPr="00C8046F">
        <w:rPr>
          <w:rFonts w:ascii="Times New Roman" w:eastAsia="Calibri" w:hAnsi="Times New Roman" w:cs="Times New Roman"/>
          <w:sz w:val="28"/>
          <w:szCs w:val="28"/>
        </w:rPr>
        <w:t>В 2020 году жалобы и исковые заявления на решения органа контроля, а также жалобы на действия (бездействие) должностных лиц органа контроля не поступали.</w:t>
      </w:r>
    </w:p>
    <w:p w:rsidR="00C8046F" w:rsidRDefault="00C8046F">
      <w:bookmarkStart w:id="18" w:name="_GoBack"/>
      <w:bookmarkEnd w:id="18"/>
    </w:p>
    <w:p w:rsidR="00C8046F" w:rsidRDefault="00C8046F"/>
    <w:sectPr w:rsidR="00C8046F">
      <w:footerReference w:type="default" r:id="rId1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49E" w:rsidRDefault="0093049E" w:rsidP="004D1DF0">
      <w:pPr>
        <w:spacing w:after="0" w:line="240" w:lineRule="auto"/>
      </w:pPr>
      <w:r>
        <w:separator/>
      </w:r>
    </w:p>
  </w:endnote>
  <w:endnote w:type="continuationSeparator" w:id="0">
    <w:p w:rsidR="0093049E" w:rsidRDefault="0093049E" w:rsidP="004D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EA519D">
      <w:tc>
        <w:tcPr>
          <w:tcW w:w="3433" w:type="dxa"/>
          <w:tcBorders>
            <w:top w:val="nil"/>
            <w:left w:val="nil"/>
            <w:bottom w:val="nil"/>
            <w:right w:val="nil"/>
          </w:tcBorders>
        </w:tcPr>
        <w:p w:rsidR="00EA519D" w:rsidRDefault="00EA519D">
          <w:pPr>
            <w:rPr>
              <w:rFonts w:ascii="Times New Roman" w:hAnsi="Times New Roman" w:cs="Times New Roman"/>
              <w:sz w:val="20"/>
              <w:szCs w:val="20"/>
            </w:rPr>
          </w:pPr>
        </w:p>
      </w:tc>
      <w:tc>
        <w:tcPr>
          <w:tcW w:w="1666" w:type="pct"/>
          <w:tcBorders>
            <w:top w:val="nil"/>
            <w:left w:val="nil"/>
            <w:bottom w:val="nil"/>
            <w:right w:val="nil"/>
          </w:tcBorders>
        </w:tcPr>
        <w:p w:rsidR="00EA519D" w:rsidRDefault="00EA519D">
          <w:pPr>
            <w:jc w:val="center"/>
            <w:rPr>
              <w:rFonts w:ascii="Times New Roman" w:hAnsi="Times New Roman" w:cs="Times New Roman"/>
              <w:sz w:val="20"/>
              <w:szCs w:val="20"/>
            </w:rPr>
          </w:pPr>
        </w:p>
      </w:tc>
      <w:tc>
        <w:tcPr>
          <w:tcW w:w="1666" w:type="pct"/>
          <w:tcBorders>
            <w:top w:val="nil"/>
            <w:left w:val="nil"/>
            <w:bottom w:val="nil"/>
            <w:right w:val="nil"/>
          </w:tcBorders>
        </w:tcPr>
        <w:p w:rsidR="00EA519D" w:rsidRDefault="00EA519D">
          <w:pPr>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49E" w:rsidRDefault="0093049E" w:rsidP="004D1DF0">
      <w:pPr>
        <w:spacing w:after="0" w:line="240" w:lineRule="auto"/>
      </w:pPr>
      <w:r>
        <w:separator/>
      </w:r>
    </w:p>
  </w:footnote>
  <w:footnote w:type="continuationSeparator" w:id="0">
    <w:p w:rsidR="0093049E" w:rsidRDefault="0093049E" w:rsidP="004D1D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F0"/>
    <w:rsid w:val="0014027F"/>
    <w:rsid w:val="001B498C"/>
    <w:rsid w:val="00211C86"/>
    <w:rsid w:val="003F058C"/>
    <w:rsid w:val="00420870"/>
    <w:rsid w:val="00480360"/>
    <w:rsid w:val="004D1DF0"/>
    <w:rsid w:val="007207DC"/>
    <w:rsid w:val="00750C5F"/>
    <w:rsid w:val="00757B6D"/>
    <w:rsid w:val="0093049E"/>
    <w:rsid w:val="00C8046F"/>
    <w:rsid w:val="00CC6574"/>
    <w:rsid w:val="00EA5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C9B4"/>
  <w15:docId w15:val="{6CE0707B-16E2-4C03-AF14-1F94B34A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D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1DF0"/>
  </w:style>
  <w:style w:type="paragraph" w:styleId="a5">
    <w:name w:val="footer"/>
    <w:basedOn w:val="a"/>
    <w:link w:val="a6"/>
    <w:uiPriority w:val="99"/>
    <w:unhideWhenUsed/>
    <w:rsid w:val="004D1D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1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0353464/5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obileonline.garant.ru/document/redirect/179222/38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document/redirect/70465940/0" TargetMode="External"/><Relationship Id="rId11" Type="http://schemas.openxmlformats.org/officeDocument/2006/relationships/hyperlink" Target="http://mobileonline.garant.ru/document/redirect/70353464/500" TargetMode="External"/><Relationship Id="rId5" Type="http://schemas.openxmlformats.org/officeDocument/2006/relationships/endnotes" Target="endnotes.xml"/><Relationship Id="rId10" Type="http://schemas.openxmlformats.org/officeDocument/2006/relationships/hyperlink" Target="http://mobileonline.garant.ru/document/redirect/70353464/500" TargetMode="External"/><Relationship Id="rId4" Type="http://schemas.openxmlformats.org/officeDocument/2006/relationships/footnotes" Target="footnotes.xml"/><Relationship Id="rId9" Type="http://schemas.openxmlformats.org/officeDocument/2006/relationships/hyperlink" Target="http://mobileonline.garant.ru/document/redirect/70353464/5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2075</Words>
  <Characters>11832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2022-02-18T12:08:00Z</cp:lastPrinted>
  <dcterms:created xsi:type="dcterms:W3CDTF">2022-02-18T12:22:00Z</dcterms:created>
  <dcterms:modified xsi:type="dcterms:W3CDTF">2022-02-18T12:22:00Z</dcterms:modified>
</cp:coreProperties>
</file>