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42E6F" w14:textId="77777777" w:rsidR="00AF3046" w:rsidRDefault="00AF3046" w:rsidP="00AF3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14:paraId="7CC6232D" w14:textId="77777777" w:rsidR="00AF3046" w:rsidRPr="00322322" w:rsidRDefault="00AF3046" w:rsidP="00AF30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Прокуратура Кошехабльского района провела проверку по обращению местной жительницы, поступившему в ходе личного приема прокурора Республики Адыгея Игоря Шевченко, о нарушении закона в сфере ЖКХ.</w:t>
      </w:r>
    </w:p>
    <w:p w14:paraId="584060CB" w14:textId="77777777" w:rsidR="00AF3046" w:rsidRPr="00322322" w:rsidRDefault="00AF3046" w:rsidP="00AF30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Установлено, что Региональный оператор произвел заявителю необоснованный расчет суммы за пользование коммунальным ресурсом, что привело к нарушению прав пожилого человека.</w:t>
      </w:r>
    </w:p>
    <w:p w14:paraId="38CE37DE" w14:textId="77777777" w:rsidR="00AF3046" w:rsidRPr="00322322" w:rsidRDefault="00AF3046" w:rsidP="00AF30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Прокуратура района внесла в адрес руководителя Адыгейского филиала ООО «</w:t>
      </w:r>
      <w:proofErr w:type="spellStart"/>
      <w:r w:rsidRPr="00322322">
        <w:rPr>
          <w:color w:val="333333"/>
          <w:sz w:val="28"/>
          <w:szCs w:val="28"/>
        </w:rPr>
        <w:t>ЭкоЦентр</w:t>
      </w:r>
      <w:proofErr w:type="spellEnd"/>
      <w:r w:rsidRPr="00322322">
        <w:rPr>
          <w:color w:val="333333"/>
          <w:sz w:val="28"/>
          <w:szCs w:val="28"/>
        </w:rPr>
        <w:t>» представление. Рассмотрение акта реагирования и устранение нарушений находятся на контроле прокуратуры района.</w:t>
      </w:r>
    </w:p>
    <w:p w14:paraId="12B751C4" w14:textId="77777777" w:rsidR="00C83124" w:rsidRDefault="00C83124"/>
    <w:sectPr w:rsidR="00C8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24"/>
    <w:rsid w:val="00AF3046"/>
    <w:rsid w:val="00C8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81F57-6B76-49C8-822D-780D3C8B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2022-12-14T07:46:00Z</dcterms:created>
  <dcterms:modified xsi:type="dcterms:W3CDTF">2022-12-14T07:46:00Z</dcterms:modified>
</cp:coreProperties>
</file>